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11E96" w14:textId="77777777" w:rsidR="00015F43" w:rsidRDefault="00015F43" w:rsidP="009A4129">
      <w:pPr>
        <w:pStyle w:val="Default"/>
        <w:rPr>
          <w:rFonts w:cs="Arial"/>
        </w:rPr>
      </w:pPr>
    </w:p>
    <w:p w14:paraId="4F60A523" w14:textId="16AF77C6" w:rsidR="0012388D" w:rsidRDefault="00772BDC" w:rsidP="00CA5734">
      <w:pPr>
        <w:rPr>
          <w:rFonts w:cs="Arial"/>
        </w:rPr>
      </w:pPr>
      <w:r>
        <w:rPr>
          <w:rFonts w:cs="Arial"/>
          <w:noProof/>
          <w:lang w:eastAsia="en-GB" w:bidi="ar-SA"/>
        </w:rPr>
        <w:drawing>
          <wp:inline distT="0" distB="0" distL="0" distR="0" wp14:anchorId="32DB846A" wp14:editId="6492AFC2">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09539F95" w:rsidR="00A671E6" w:rsidRPr="00834FB0" w:rsidRDefault="00834FB0" w:rsidP="00A671E6">
      <w:pPr>
        <w:rPr>
          <w:b/>
          <w:sz w:val="28"/>
          <w:szCs w:val="28"/>
        </w:rPr>
      </w:pPr>
      <w:r w:rsidRPr="00834FB0">
        <w:rPr>
          <w:b/>
          <w:sz w:val="28"/>
          <w:szCs w:val="28"/>
        </w:rPr>
        <w:t>9 February 2021</w:t>
      </w:r>
    </w:p>
    <w:p w14:paraId="05D0F5F1" w14:textId="5A761B11" w:rsidR="00A671E6" w:rsidRPr="00834FB0" w:rsidRDefault="00834FB0" w:rsidP="00A671E6">
      <w:pPr>
        <w:rPr>
          <w:b/>
          <w:sz w:val="28"/>
          <w:szCs w:val="28"/>
        </w:rPr>
      </w:pPr>
      <w:r w:rsidRPr="00834FB0">
        <w:rPr>
          <w:b/>
          <w:sz w:val="28"/>
          <w:szCs w:val="28"/>
        </w:rPr>
        <w:t>150-21</w:t>
      </w:r>
    </w:p>
    <w:p w14:paraId="3C77C31E" w14:textId="77777777" w:rsidR="00A671E6" w:rsidRPr="00A671E6" w:rsidRDefault="00A671E6" w:rsidP="00A671E6"/>
    <w:p w14:paraId="63744F20" w14:textId="2F5EEC00" w:rsidR="003A7B84" w:rsidRPr="009D14F2" w:rsidRDefault="00B425AA" w:rsidP="0019011B">
      <w:pPr>
        <w:pStyle w:val="FSTitle"/>
        <w:spacing w:after="240"/>
        <w:rPr>
          <w:b/>
        </w:rPr>
      </w:pPr>
      <w:r w:rsidRPr="009D14F2">
        <w:rPr>
          <w:b/>
        </w:rPr>
        <w:t>A</w:t>
      </w:r>
      <w:r w:rsidR="00DD265C" w:rsidRPr="009D14F2">
        <w:rPr>
          <w:b/>
        </w:rPr>
        <w:t>pproval</w:t>
      </w:r>
      <w:r w:rsidRPr="009D14F2">
        <w:rPr>
          <w:b/>
        </w:rPr>
        <w:t xml:space="preserve"> </w:t>
      </w:r>
      <w:r w:rsidR="00B77C18" w:rsidRPr="009D14F2">
        <w:rPr>
          <w:b/>
        </w:rPr>
        <w:t>r</w:t>
      </w:r>
      <w:r w:rsidR="00DD265C" w:rsidRPr="009D14F2">
        <w:rPr>
          <w:b/>
        </w:rPr>
        <w:t>eport</w:t>
      </w:r>
      <w:r w:rsidRPr="009D14F2">
        <w:rPr>
          <w:b/>
        </w:rPr>
        <w:t xml:space="preserve"> – </w:t>
      </w:r>
      <w:r w:rsidR="00EB6590" w:rsidRPr="009D14F2">
        <w:rPr>
          <w:b/>
        </w:rPr>
        <w:t>A</w:t>
      </w:r>
      <w:r w:rsidR="00DD265C" w:rsidRPr="009D14F2">
        <w:rPr>
          <w:b/>
        </w:rPr>
        <w:t>pplication</w:t>
      </w:r>
      <w:r w:rsidR="00DF2FD6" w:rsidRPr="009D14F2">
        <w:rPr>
          <w:b/>
        </w:rPr>
        <w:t xml:space="preserve"> A1202</w:t>
      </w:r>
    </w:p>
    <w:p w14:paraId="000C7564" w14:textId="49D80409" w:rsidR="0012388D" w:rsidRPr="00DF2FD6" w:rsidRDefault="00DF2FD6" w:rsidP="00B425AA">
      <w:pPr>
        <w:pStyle w:val="FSTitle"/>
      </w:pPr>
      <w:r w:rsidRPr="00DF2FD6">
        <w:t>Food derived from herbicide-tolerant and insect-protected corn line DP23211</w:t>
      </w:r>
    </w:p>
    <w:p w14:paraId="79002CFB" w14:textId="77777777" w:rsidR="003A7B84" w:rsidRPr="00E327A6" w:rsidRDefault="003A7B84" w:rsidP="00871116">
      <w:pPr>
        <w:pBdr>
          <w:bottom w:val="single" w:sz="12" w:space="1" w:color="auto"/>
        </w:pBdr>
        <w:tabs>
          <w:tab w:val="left" w:pos="1140"/>
        </w:tabs>
        <w:rPr>
          <w:rFonts w:cs="Arial"/>
          <w:bCs/>
        </w:rPr>
      </w:pPr>
    </w:p>
    <w:p w14:paraId="14F32D9E" w14:textId="68E7082E" w:rsidR="00CA5734" w:rsidRDefault="000F3CFE" w:rsidP="0019011B">
      <w:pPr>
        <w:spacing w:before="240" w:after="240"/>
      </w:pPr>
      <w:r>
        <w:t>Food Standards Australia New Zealand (FSANZ) has</w:t>
      </w:r>
      <w:r w:rsidR="00081B0A">
        <w:t xml:space="preserve"> assessed </w:t>
      </w:r>
      <w:r w:rsidR="00DF2FD6" w:rsidRPr="00DF2FD6">
        <w:t xml:space="preserve">an application made by Dow AgroSciences Australia Pty Ltd seeking to permit the sale and use of food derived from </w:t>
      </w:r>
      <w:r w:rsidR="00584A54">
        <w:t xml:space="preserve">a food produced using gene technology: </w:t>
      </w:r>
      <w:r w:rsidR="00DF2FD6" w:rsidRPr="00DF2FD6">
        <w:t>corn line DP23211</w:t>
      </w:r>
      <w:r w:rsidR="00584A54">
        <w:t xml:space="preserve">. This corn line has been genetically modified </w:t>
      </w:r>
      <w:r w:rsidR="008946C1">
        <w:t>for</w:t>
      </w:r>
      <w:r w:rsidR="00DF2FD6" w:rsidRPr="00DF2FD6">
        <w:t xml:space="preserve"> tolerance to the herbicide glufosinate and is protected against corn rootworm insect pests.</w:t>
      </w:r>
    </w:p>
    <w:p w14:paraId="6F926C97" w14:textId="5B235CE8" w:rsidR="00CA5734" w:rsidRPr="00834FB0" w:rsidRDefault="00081B0A" w:rsidP="0019011B">
      <w:pPr>
        <w:spacing w:after="240"/>
      </w:pPr>
      <w:r w:rsidRPr="008F5FF6">
        <w:t xml:space="preserve">On </w:t>
      </w:r>
      <w:r w:rsidR="008F5FF6" w:rsidRPr="008F5FF6">
        <w:t>1 October 2020</w:t>
      </w:r>
      <w:r w:rsidR="003A7B84" w:rsidRPr="008F5FF6">
        <w:t>,</w:t>
      </w:r>
      <w:r w:rsidRPr="008F5FF6">
        <w:t xml:space="preserve"> FSANZ </w:t>
      </w:r>
      <w:r>
        <w:t xml:space="preserve">sought </w:t>
      </w:r>
      <w:hyperlink r:id="rId16" w:history="1">
        <w:r w:rsidR="003A7B84" w:rsidRPr="00F242D1">
          <w:rPr>
            <w:rStyle w:val="Hyperlink"/>
          </w:rPr>
          <w:t>submissions</w:t>
        </w:r>
      </w:hyperlink>
      <w:r w:rsidR="003A7B84">
        <w:t xml:space="preserve"> </w:t>
      </w:r>
      <w:r w:rsidR="00A671E6">
        <w:t xml:space="preserve">on </w:t>
      </w:r>
      <w:r w:rsidR="00F526BD">
        <w:t xml:space="preserve">a draft </w:t>
      </w:r>
      <w:r w:rsidR="00CF5871" w:rsidRPr="003C01E7">
        <w:rPr>
          <w:szCs w:val="20"/>
        </w:rPr>
        <w:t xml:space="preserve">to Schedule 26 </w:t>
      </w:r>
      <w:r w:rsidR="003A7B84">
        <w:t xml:space="preserve">and published an </w:t>
      </w:r>
      <w:r w:rsidR="00EC21DF">
        <w:t>associated r</w:t>
      </w:r>
      <w:r w:rsidR="003A7B84">
        <w:t>eport</w:t>
      </w:r>
      <w:r>
        <w:t>.</w:t>
      </w:r>
      <w:r w:rsidR="00F526BD">
        <w:t xml:space="preserve"> FSANZ received </w:t>
      </w:r>
      <w:r w:rsidR="00693917">
        <w:t xml:space="preserve">two </w:t>
      </w:r>
      <w:r w:rsidR="00F526BD">
        <w:t>submissions.</w:t>
      </w:r>
    </w:p>
    <w:p w14:paraId="07FE212F" w14:textId="1E10ECBF" w:rsidR="00CA5734" w:rsidRDefault="00081B0A" w:rsidP="0019011B">
      <w:pPr>
        <w:spacing w:after="240"/>
      </w:pPr>
      <w:r w:rsidRPr="00834FB0">
        <w:t xml:space="preserve">FSANZ approved the draft </w:t>
      </w:r>
      <w:r w:rsidR="00CF5871" w:rsidRPr="00834FB0">
        <w:t xml:space="preserve">variation </w:t>
      </w:r>
      <w:r w:rsidR="0012388D" w:rsidRPr="00834FB0">
        <w:t xml:space="preserve">on </w:t>
      </w:r>
      <w:r w:rsidR="00834FB0" w:rsidRPr="00834FB0">
        <w:t>3 February 2021</w:t>
      </w:r>
      <w:r w:rsidRPr="00834FB0">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notified of FSANZ’s decision on </w:t>
      </w:r>
      <w:r w:rsidR="00D00C60" w:rsidRPr="00D00C60">
        <w:t>5</w:t>
      </w:r>
      <w:r w:rsidR="00D00C60" w:rsidRPr="00D00C60">
        <w:rPr>
          <w:vertAlign w:val="superscript"/>
        </w:rPr>
        <w:t xml:space="preserve"> </w:t>
      </w:r>
      <w:r w:rsidR="00D00C60">
        <w:t>February 2021.</w:t>
      </w:r>
    </w:p>
    <w:p w14:paraId="3B4BBA6D" w14:textId="0130442A" w:rsidR="00081B0A" w:rsidRDefault="003A7B84" w:rsidP="0019011B">
      <w:pPr>
        <w:spacing w:after="240"/>
      </w:pPr>
      <w:r>
        <w:t>This R</w:t>
      </w:r>
      <w:r w:rsidR="00B425AA">
        <w:t xml:space="preserve">eport is provided pursuant to </w:t>
      </w:r>
      <w:r w:rsidR="009A2699" w:rsidRPr="00CF5871">
        <w:t>paragraph</w:t>
      </w:r>
      <w:r w:rsidR="00081B0A" w:rsidRPr="00CF5871">
        <w:t xml:space="preserve"> 33(1)(b) </w:t>
      </w:r>
      <w:r w:rsidR="00081B0A">
        <w:t xml:space="preserve">of the </w:t>
      </w:r>
      <w:r w:rsidR="00081B0A" w:rsidRPr="0012388D">
        <w:rPr>
          <w:i/>
        </w:rPr>
        <w:t>Food Standards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bookmarkStart w:id="0" w:name="_GoBack"/>
    </w:p>
    <w:p w14:paraId="28EC5A50" w14:textId="77777777" w:rsidR="00A671E6" w:rsidRDefault="00A671E6" w:rsidP="00CC5468">
      <w:pPr>
        <w:sectPr w:rsidR="00A671E6" w:rsidSect="00EB576F">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p>
    <w:bookmarkEnd w:id="0"/>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54AB51A0" w14:textId="70B1F7F7" w:rsidR="00CC2D11" w:rsidRPr="00CC2D11"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CC2D11">
        <w:rPr>
          <w:rFonts w:ascii="Arial" w:hAnsi="Arial" w:cs="Arial"/>
          <w:b w:val="0"/>
          <w:bCs w:val="0"/>
          <w:caps w:val="0"/>
          <w:smallCaps/>
          <w:sz w:val="22"/>
        </w:rPr>
        <w:fldChar w:fldCharType="begin"/>
      </w:r>
      <w:r w:rsidRPr="00CC2D11">
        <w:rPr>
          <w:rFonts w:ascii="Arial" w:hAnsi="Arial" w:cs="Arial"/>
          <w:sz w:val="22"/>
        </w:rPr>
        <w:instrText xml:space="preserve"> TOC \h \z \t "Heading 1,1,Heading 2,2,Heading 3,3" </w:instrText>
      </w:r>
      <w:r w:rsidRPr="00CC2D11">
        <w:rPr>
          <w:rFonts w:ascii="Arial" w:hAnsi="Arial" w:cs="Arial"/>
          <w:b w:val="0"/>
          <w:bCs w:val="0"/>
          <w:caps w:val="0"/>
          <w:smallCaps/>
          <w:sz w:val="22"/>
        </w:rPr>
        <w:fldChar w:fldCharType="separate"/>
      </w:r>
      <w:hyperlink w:anchor="_Toc61604533" w:history="1">
        <w:r w:rsidR="00CC2D11" w:rsidRPr="00CC2D11">
          <w:rPr>
            <w:rStyle w:val="Hyperlink"/>
            <w:rFonts w:ascii="Arial" w:hAnsi="Arial" w:cs="Arial"/>
            <w:noProof/>
          </w:rPr>
          <w:t>Executive summary</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_Toc61604533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2</w:t>
        </w:r>
        <w:r w:rsidR="00CC2D11" w:rsidRPr="00CC2D11">
          <w:rPr>
            <w:rFonts w:ascii="Arial" w:hAnsi="Arial" w:cs="Arial"/>
            <w:noProof/>
            <w:webHidden/>
          </w:rPr>
          <w:fldChar w:fldCharType="end"/>
        </w:r>
      </w:hyperlink>
    </w:p>
    <w:p w14:paraId="4B675545" w14:textId="4124526B" w:rsidR="00CC2D11" w:rsidRPr="00CC2D11" w:rsidRDefault="00C5501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61604534" w:history="1">
        <w:r w:rsidR="00CC2D11" w:rsidRPr="00CC2D11">
          <w:rPr>
            <w:rStyle w:val="Hyperlink"/>
            <w:rFonts w:ascii="Arial" w:hAnsi="Arial" w:cs="Arial"/>
            <w:noProof/>
          </w:rPr>
          <w:t>1</w:t>
        </w:r>
        <w:r w:rsidR="00CC2D11" w:rsidRPr="00CC2D11">
          <w:rPr>
            <w:rFonts w:ascii="Arial" w:eastAsiaTheme="minorEastAsia" w:hAnsi="Arial" w:cs="Arial"/>
            <w:b w:val="0"/>
            <w:bCs w:val="0"/>
            <w:caps w:val="0"/>
            <w:noProof/>
            <w:sz w:val="22"/>
            <w:szCs w:val="22"/>
            <w:lang w:eastAsia="en-GB" w:bidi="ar-SA"/>
          </w:rPr>
          <w:tab/>
        </w:r>
        <w:r w:rsidR="00CC2D11" w:rsidRPr="00CC2D11">
          <w:rPr>
            <w:rStyle w:val="Hyperlink"/>
            <w:rFonts w:ascii="Arial" w:hAnsi="Arial" w:cs="Arial"/>
            <w:noProof/>
          </w:rPr>
          <w:t>Introduction</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_Toc61604534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3</w:t>
        </w:r>
        <w:r w:rsidR="00CC2D11" w:rsidRPr="00CC2D11">
          <w:rPr>
            <w:rFonts w:ascii="Arial" w:hAnsi="Arial" w:cs="Arial"/>
            <w:noProof/>
            <w:webHidden/>
          </w:rPr>
          <w:fldChar w:fldCharType="end"/>
        </w:r>
      </w:hyperlink>
    </w:p>
    <w:p w14:paraId="563F125B" w14:textId="739CAE2B" w:rsidR="00CC2D11" w:rsidRPr="00CC2D11" w:rsidRDefault="00C55011">
      <w:pPr>
        <w:pStyle w:val="TOC2"/>
        <w:tabs>
          <w:tab w:val="left" w:pos="880"/>
          <w:tab w:val="right" w:leader="dot" w:pos="9060"/>
        </w:tabs>
        <w:rPr>
          <w:rFonts w:ascii="Arial" w:eastAsiaTheme="minorEastAsia" w:hAnsi="Arial" w:cs="Arial"/>
          <w:smallCaps w:val="0"/>
          <w:noProof/>
          <w:sz w:val="22"/>
          <w:szCs w:val="22"/>
          <w:lang w:eastAsia="en-GB" w:bidi="ar-SA"/>
        </w:rPr>
      </w:pPr>
      <w:hyperlink w:anchor="_Toc61604535" w:history="1">
        <w:r w:rsidR="00CC2D11" w:rsidRPr="00CC2D11">
          <w:rPr>
            <w:rStyle w:val="Hyperlink"/>
            <w:rFonts w:ascii="Arial" w:hAnsi="Arial" w:cs="Arial"/>
            <w:noProof/>
          </w:rPr>
          <w:t>1.1</w:t>
        </w:r>
        <w:r w:rsidR="00CC2D11" w:rsidRPr="00CC2D11">
          <w:rPr>
            <w:rFonts w:ascii="Arial" w:eastAsiaTheme="minorEastAsia" w:hAnsi="Arial" w:cs="Arial"/>
            <w:smallCaps w:val="0"/>
            <w:noProof/>
            <w:sz w:val="22"/>
            <w:szCs w:val="22"/>
            <w:lang w:eastAsia="en-GB" w:bidi="ar-SA"/>
          </w:rPr>
          <w:tab/>
        </w:r>
        <w:r w:rsidR="00CC2D11" w:rsidRPr="00CC2D11">
          <w:rPr>
            <w:rStyle w:val="Hyperlink"/>
            <w:rFonts w:ascii="Arial" w:hAnsi="Arial" w:cs="Arial"/>
            <w:noProof/>
          </w:rPr>
          <w:t>The applicant</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_Toc61604535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3</w:t>
        </w:r>
        <w:r w:rsidR="00CC2D11" w:rsidRPr="00CC2D11">
          <w:rPr>
            <w:rFonts w:ascii="Arial" w:hAnsi="Arial" w:cs="Arial"/>
            <w:noProof/>
            <w:webHidden/>
          </w:rPr>
          <w:fldChar w:fldCharType="end"/>
        </w:r>
      </w:hyperlink>
    </w:p>
    <w:p w14:paraId="4CB0022D" w14:textId="1BBABC42" w:rsidR="00CC2D11" w:rsidRPr="00CC2D11" w:rsidRDefault="00C55011">
      <w:pPr>
        <w:pStyle w:val="TOC2"/>
        <w:tabs>
          <w:tab w:val="left" w:pos="880"/>
          <w:tab w:val="right" w:leader="dot" w:pos="9060"/>
        </w:tabs>
        <w:rPr>
          <w:rFonts w:ascii="Arial" w:eastAsiaTheme="minorEastAsia" w:hAnsi="Arial" w:cs="Arial"/>
          <w:smallCaps w:val="0"/>
          <w:noProof/>
          <w:sz w:val="22"/>
          <w:szCs w:val="22"/>
          <w:lang w:eastAsia="en-GB" w:bidi="ar-SA"/>
        </w:rPr>
      </w:pPr>
      <w:hyperlink w:anchor="_Toc61604536" w:history="1">
        <w:r w:rsidR="00CC2D11" w:rsidRPr="00CC2D11">
          <w:rPr>
            <w:rStyle w:val="Hyperlink"/>
            <w:rFonts w:ascii="Arial" w:hAnsi="Arial" w:cs="Arial"/>
            <w:noProof/>
          </w:rPr>
          <w:t>1.2</w:t>
        </w:r>
        <w:r w:rsidR="00CC2D11" w:rsidRPr="00CC2D11">
          <w:rPr>
            <w:rFonts w:ascii="Arial" w:eastAsiaTheme="minorEastAsia" w:hAnsi="Arial" w:cs="Arial"/>
            <w:smallCaps w:val="0"/>
            <w:noProof/>
            <w:sz w:val="22"/>
            <w:szCs w:val="22"/>
            <w:lang w:eastAsia="en-GB" w:bidi="ar-SA"/>
          </w:rPr>
          <w:tab/>
        </w:r>
        <w:r w:rsidR="00CC2D11" w:rsidRPr="00CC2D11">
          <w:rPr>
            <w:rStyle w:val="Hyperlink"/>
            <w:rFonts w:ascii="Arial" w:hAnsi="Arial" w:cs="Arial"/>
            <w:noProof/>
          </w:rPr>
          <w:t>The application</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_Toc61604536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3</w:t>
        </w:r>
        <w:r w:rsidR="00CC2D11" w:rsidRPr="00CC2D11">
          <w:rPr>
            <w:rFonts w:ascii="Arial" w:hAnsi="Arial" w:cs="Arial"/>
            <w:noProof/>
            <w:webHidden/>
          </w:rPr>
          <w:fldChar w:fldCharType="end"/>
        </w:r>
      </w:hyperlink>
    </w:p>
    <w:p w14:paraId="17505F60" w14:textId="42AFC4D4" w:rsidR="00CC2D11" w:rsidRPr="00CC2D11" w:rsidRDefault="00C55011">
      <w:pPr>
        <w:pStyle w:val="TOC2"/>
        <w:tabs>
          <w:tab w:val="left" w:pos="880"/>
          <w:tab w:val="right" w:leader="dot" w:pos="9060"/>
        </w:tabs>
        <w:rPr>
          <w:rFonts w:ascii="Arial" w:eastAsiaTheme="minorEastAsia" w:hAnsi="Arial" w:cs="Arial"/>
          <w:smallCaps w:val="0"/>
          <w:noProof/>
          <w:sz w:val="22"/>
          <w:szCs w:val="22"/>
          <w:lang w:eastAsia="en-GB" w:bidi="ar-SA"/>
        </w:rPr>
      </w:pPr>
      <w:hyperlink w:anchor="_Toc61604537" w:history="1">
        <w:r w:rsidR="00CC2D11" w:rsidRPr="00CC2D11">
          <w:rPr>
            <w:rStyle w:val="Hyperlink"/>
            <w:rFonts w:ascii="Arial" w:hAnsi="Arial" w:cs="Arial"/>
            <w:noProof/>
          </w:rPr>
          <w:t>1.3</w:t>
        </w:r>
        <w:r w:rsidR="00CC2D11" w:rsidRPr="00CC2D11">
          <w:rPr>
            <w:rFonts w:ascii="Arial" w:eastAsiaTheme="minorEastAsia" w:hAnsi="Arial" w:cs="Arial"/>
            <w:smallCaps w:val="0"/>
            <w:noProof/>
            <w:sz w:val="22"/>
            <w:szCs w:val="22"/>
            <w:lang w:eastAsia="en-GB" w:bidi="ar-SA"/>
          </w:rPr>
          <w:tab/>
        </w:r>
        <w:r w:rsidR="00CC2D11" w:rsidRPr="00CC2D11">
          <w:rPr>
            <w:rStyle w:val="Hyperlink"/>
            <w:rFonts w:ascii="Arial" w:hAnsi="Arial" w:cs="Arial"/>
            <w:noProof/>
          </w:rPr>
          <w:t>The current standard</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_Toc61604537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3</w:t>
        </w:r>
        <w:r w:rsidR="00CC2D11" w:rsidRPr="00CC2D11">
          <w:rPr>
            <w:rFonts w:ascii="Arial" w:hAnsi="Arial" w:cs="Arial"/>
            <w:noProof/>
            <w:webHidden/>
          </w:rPr>
          <w:fldChar w:fldCharType="end"/>
        </w:r>
      </w:hyperlink>
    </w:p>
    <w:p w14:paraId="0167B65A" w14:textId="1BB123C9" w:rsidR="00CC2D11" w:rsidRPr="00CC2D11" w:rsidRDefault="00C55011">
      <w:pPr>
        <w:pStyle w:val="TOC2"/>
        <w:tabs>
          <w:tab w:val="left" w:pos="880"/>
          <w:tab w:val="right" w:leader="dot" w:pos="9060"/>
        </w:tabs>
        <w:rPr>
          <w:rFonts w:ascii="Arial" w:eastAsiaTheme="minorEastAsia" w:hAnsi="Arial" w:cs="Arial"/>
          <w:smallCaps w:val="0"/>
          <w:noProof/>
          <w:sz w:val="22"/>
          <w:szCs w:val="22"/>
          <w:lang w:eastAsia="en-GB" w:bidi="ar-SA"/>
        </w:rPr>
      </w:pPr>
      <w:hyperlink w:anchor="_Toc61604538" w:history="1">
        <w:r w:rsidR="00CC2D11" w:rsidRPr="00CC2D11">
          <w:rPr>
            <w:rStyle w:val="Hyperlink"/>
            <w:rFonts w:ascii="Arial" w:hAnsi="Arial" w:cs="Arial"/>
            <w:noProof/>
            <w:u w:color="FFFF00"/>
          </w:rPr>
          <w:t>1.4</w:t>
        </w:r>
        <w:r w:rsidR="00CC2D11" w:rsidRPr="00CC2D11">
          <w:rPr>
            <w:rFonts w:ascii="Arial" w:eastAsiaTheme="minorEastAsia" w:hAnsi="Arial" w:cs="Arial"/>
            <w:smallCaps w:val="0"/>
            <w:noProof/>
            <w:sz w:val="22"/>
            <w:szCs w:val="22"/>
            <w:lang w:eastAsia="en-GB" w:bidi="ar-SA"/>
          </w:rPr>
          <w:tab/>
        </w:r>
        <w:r w:rsidR="00CC2D11" w:rsidRPr="00CC2D11">
          <w:rPr>
            <w:rStyle w:val="Hyperlink"/>
            <w:rFonts w:ascii="Arial" w:hAnsi="Arial" w:cs="Arial"/>
            <w:noProof/>
            <w:u w:color="FFFF00"/>
          </w:rPr>
          <w:t>Reasons for accepting the application</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_Toc61604538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4</w:t>
        </w:r>
        <w:r w:rsidR="00CC2D11" w:rsidRPr="00CC2D11">
          <w:rPr>
            <w:rFonts w:ascii="Arial" w:hAnsi="Arial" w:cs="Arial"/>
            <w:noProof/>
            <w:webHidden/>
          </w:rPr>
          <w:fldChar w:fldCharType="end"/>
        </w:r>
      </w:hyperlink>
    </w:p>
    <w:p w14:paraId="02CB5152" w14:textId="3DBA8568" w:rsidR="00CC2D11" w:rsidRPr="00CC2D11" w:rsidRDefault="00C55011">
      <w:pPr>
        <w:pStyle w:val="TOC2"/>
        <w:tabs>
          <w:tab w:val="left" w:pos="880"/>
          <w:tab w:val="right" w:leader="dot" w:pos="9060"/>
        </w:tabs>
        <w:rPr>
          <w:rFonts w:ascii="Arial" w:eastAsiaTheme="minorEastAsia" w:hAnsi="Arial" w:cs="Arial"/>
          <w:smallCaps w:val="0"/>
          <w:noProof/>
          <w:sz w:val="22"/>
          <w:szCs w:val="22"/>
          <w:lang w:eastAsia="en-GB" w:bidi="ar-SA"/>
        </w:rPr>
      </w:pPr>
      <w:hyperlink w:anchor="_Toc61604539" w:history="1">
        <w:r w:rsidR="00CC2D11" w:rsidRPr="00CC2D11">
          <w:rPr>
            <w:rStyle w:val="Hyperlink"/>
            <w:rFonts w:ascii="Arial" w:hAnsi="Arial" w:cs="Arial"/>
            <w:noProof/>
          </w:rPr>
          <w:t>1.5</w:t>
        </w:r>
        <w:r w:rsidR="00CC2D11" w:rsidRPr="00CC2D11">
          <w:rPr>
            <w:rFonts w:ascii="Arial" w:eastAsiaTheme="minorEastAsia" w:hAnsi="Arial" w:cs="Arial"/>
            <w:smallCaps w:val="0"/>
            <w:noProof/>
            <w:sz w:val="22"/>
            <w:szCs w:val="22"/>
            <w:lang w:eastAsia="en-GB" w:bidi="ar-SA"/>
          </w:rPr>
          <w:tab/>
        </w:r>
        <w:r w:rsidR="00CC2D11" w:rsidRPr="00CC2D11">
          <w:rPr>
            <w:rStyle w:val="Hyperlink"/>
            <w:rFonts w:ascii="Arial" w:hAnsi="Arial" w:cs="Arial"/>
            <w:noProof/>
          </w:rPr>
          <w:t>Procedure for assessment</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_Toc61604539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4</w:t>
        </w:r>
        <w:r w:rsidR="00CC2D11" w:rsidRPr="00CC2D11">
          <w:rPr>
            <w:rFonts w:ascii="Arial" w:hAnsi="Arial" w:cs="Arial"/>
            <w:noProof/>
            <w:webHidden/>
          </w:rPr>
          <w:fldChar w:fldCharType="end"/>
        </w:r>
      </w:hyperlink>
    </w:p>
    <w:p w14:paraId="4CFB7A3A" w14:textId="4C77D1CE" w:rsidR="00CC2D11" w:rsidRPr="00CC2D11" w:rsidRDefault="00C55011">
      <w:pPr>
        <w:pStyle w:val="TOC2"/>
        <w:tabs>
          <w:tab w:val="left" w:pos="880"/>
          <w:tab w:val="right" w:leader="dot" w:pos="9060"/>
        </w:tabs>
        <w:rPr>
          <w:rFonts w:ascii="Arial" w:eastAsiaTheme="minorEastAsia" w:hAnsi="Arial" w:cs="Arial"/>
          <w:smallCaps w:val="0"/>
          <w:noProof/>
          <w:sz w:val="22"/>
          <w:szCs w:val="22"/>
          <w:lang w:eastAsia="en-GB" w:bidi="ar-SA"/>
        </w:rPr>
      </w:pPr>
      <w:hyperlink w:anchor="_Toc61604540" w:history="1">
        <w:r w:rsidR="00CC2D11" w:rsidRPr="00CC2D11">
          <w:rPr>
            <w:rStyle w:val="Hyperlink"/>
            <w:rFonts w:ascii="Arial" w:hAnsi="Arial" w:cs="Arial"/>
            <w:noProof/>
          </w:rPr>
          <w:t>1.6</w:t>
        </w:r>
        <w:r w:rsidR="00CC2D11" w:rsidRPr="00CC2D11">
          <w:rPr>
            <w:rFonts w:ascii="Arial" w:eastAsiaTheme="minorEastAsia" w:hAnsi="Arial" w:cs="Arial"/>
            <w:smallCaps w:val="0"/>
            <w:noProof/>
            <w:sz w:val="22"/>
            <w:szCs w:val="22"/>
            <w:lang w:eastAsia="en-GB" w:bidi="ar-SA"/>
          </w:rPr>
          <w:tab/>
        </w:r>
        <w:r w:rsidR="00CC2D11" w:rsidRPr="00CC2D11">
          <w:rPr>
            <w:rStyle w:val="Hyperlink"/>
            <w:rFonts w:ascii="Arial" w:hAnsi="Arial" w:cs="Arial"/>
            <w:noProof/>
          </w:rPr>
          <w:t>Decision</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_Toc61604540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4</w:t>
        </w:r>
        <w:r w:rsidR="00CC2D11" w:rsidRPr="00CC2D11">
          <w:rPr>
            <w:rFonts w:ascii="Arial" w:hAnsi="Arial" w:cs="Arial"/>
            <w:noProof/>
            <w:webHidden/>
          </w:rPr>
          <w:fldChar w:fldCharType="end"/>
        </w:r>
      </w:hyperlink>
    </w:p>
    <w:p w14:paraId="668CD453" w14:textId="4448CA8C" w:rsidR="00CC2D11" w:rsidRPr="00CC2D11" w:rsidRDefault="00C5501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61604541" w:history="1">
        <w:r w:rsidR="00CC2D11" w:rsidRPr="00CC2D11">
          <w:rPr>
            <w:rStyle w:val="Hyperlink"/>
            <w:rFonts w:ascii="Arial" w:hAnsi="Arial" w:cs="Arial"/>
            <w:noProof/>
          </w:rPr>
          <w:t>2</w:t>
        </w:r>
        <w:r w:rsidR="00CC2D11" w:rsidRPr="00CC2D11">
          <w:rPr>
            <w:rFonts w:ascii="Arial" w:eastAsiaTheme="minorEastAsia" w:hAnsi="Arial" w:cs="Arial"/>
            <w:b w:val="0"/>
            <w:bCs w:val="0"/>
            <w:caps w:val="0"/>
            <w:noProof/>
            <w:sz w:val="22"/>
            <w:szCs w:val="22"/>
            <w:lang w:eastAsia="en-GB" w:bidi="ar-SA"/>
          </w:rPr>
          <w:tab/>
        </w:r>
        <w:r w:rsidR="00CC2D11" w:rsidRPr="00CC2D11">
          <w:rPr>
            <w:rStyle w:val="Hyperlink"/>
            <w:rFonts w:ascii="Arial" w:hAnsi="Arial" w:cs="Arial"/>
            <w:noProof/>
          </w:rPr>
          <w:t xml:space="preserve">Summary </w:t>
        </w:r>
        <w:r w:rsidR="00CC2D11" w:rsidRPr="00CC2D11">
          <w:rPr>
            <w:rStyle w:val="Hyperlink"/>
            <w:rFonts w:ascii="Arial" w:hAnsi="Arial" w:cs="Arial"/>
            <w:noProof/>
            <w:u w:color="FFFF00"/>
          </w:rPr>
          <w:t>of</w:t>
        </w:r>
        <w:r w:rsidR="00CC2D11" w:rsidRPr="00CC2D11">
          <w:rPr>
            <w:rStyle w:val="Hyperlink"/>
            <w:rFonts w:ascii="Arial" w:hAnsi="Arial" w:cs="Arial"/>
            <w:noProof/>
          </w:rPr>
          <w:t xml:space="preserve"> the assessment</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_Toc61604541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5</w:t>
        </w:r>
        <w:r w:rsidR="00CC2D11" w:rsidRPr="00CC2D11">
          <w:rPr>
            <w:rFonts w:ascii="Arial" w:hAnsi="Arial" w:cs="Arial"/>
            <w:noProof/>
            <w:webHidden/>
          </w:rPr>
          <w:fldChar w:fldCharType="end"/>
        </w:r>
      </w:hyperlink>
    </w:p>
    <w:p w14:paraId="43BA7029" w14:textId="711C302F" w:rsidR="00CC2D11" w:rsidRPr="00CC2D11" w:rsidRDefault="00C55011">
      <w:pPr>
        <w:pStyle w:val="TOC2"/>
        <w:tabs>
          <w:tab w:val="left" w:pos="880"/>
          <w:tab w:val="right" w:leader="dot" w:pos="9060"/>
        </w:tabs>
        <w:rPr>
          <w:rFonts w:ascii="Arial" w:eastAsiaTheme="minorEastAsia" w:hAnsi="Arial" w:cs="Arial"/>
          <w:smallCaps w:val="0"/>
          <w:noProof/>
          <w:sz w:val="22"/>
          <w:szCs w:val="22"/>
          <w:lang w:eastAsia="en-GB" w:bidi="ar-SA"/>
        </w:rPr>
      </w:pPr>
      <w:hyperlink w:anchor="_Toc61604542" w:history="1">
        <w:r w:rsidR="00CC2D11" w:rsidRPr="00CC2D11">
          <w:rPr>
            <w:rStyle w:val="Hyperlink"/>
            <w:rFonts w:ascii="Arial" w:hAnsi="Arial" w:cs="Arial"/>
            <w:noProof/>
          </w:rPr>
          <w:t>2.1</w:t>
        </w:r>
        <w:r w:rsidR="00CC2D11" w:rsidRPr="00CC2D11">
          <w:rPr>
            <w:rFonts w:ascii="Arial" w:eastAsiaTheme="minorEastAsia" w:hAnsi="Arial" w:cs="Arial"/>
            <w:smallCaps w:val="0"/>
            <w:noProof/>
            <w:sz w:val="22"/>
            <w:szCs w:val="22"/>
            <w:lang w:eastAsia="en-GB" w:bidi="ar-SA"/>
          </w:rPr>
          <w:tab/>
        </w:r>
        <w:r w:rsidR="00CC2D11" w:rsidRPr="00CC2D11">
          <w:rPr>
            <w:rStyle w:val="Hyperlink"/>
            <w:rFonts w:ascii="Arial" w:hAnsi="Arial" w:cs="Arial"/>
            <w:noProof/>
          </w:rPr>
          <w:t>Summary of issues raised in submissions</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_Toc61604542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5</w:t>
        </w:r>
        <w:r w:rsidR="00CC2D11" w:rsidRPr="00CC2D11">
          <w:rPr>
            <w:rFonts w:ascii="Arial" w:hAnsi="Arial" w:cs="Arial"/>
            <w:noProof/>
            <w:webHidden/>
          </w:rPr>
          <w:fldChar w:fldCharType="end"/>
        </w:r>
      </w:hyperlink>
    </w:p>
    <w:p w14:paraId="626D9FF9" w14:textId="22DFFCC2" w:rsidR="00CC2D11" w:rsidRPr="00CC2D11" w:rsidRDefault="00C55011">
      <w:pPr>
        <w:pStyle w:val="TOC2"/>
        <w:tabs>
          <w:tab w:val="left" w:pos="880"/>
          <w:tab w:val="right" w:leader="dot" w:pos="9060"/>
        </w:tabs>
        <w:rPr>
          <w:rFonts w:ascii="Arial" w:eastAsiaTheme="minorEastAsia" w:hAnsi="Arial" w:cs="Arial"/>
          <w:smallCaps w:val="0"/>
          <w:noProof/>
          <w:sz w:val="22"/>
          <w:szCs w:val="22"/>
          <w:lang w:eastAsia="en-GB" w:bidi="ar-SA"/>
        </w:rPr>
      </w:pPr>
      <w:hyperlink w:anchor="_Toc61604543" w:history="1">
        <w:r w:rsidR="00CC2D11" w:rsidRPr="00CC2D11">
          <w:rPr>
            <w:rStyle w:val="Hyperlink"/>
            <w:rFonts w:ascii="Arial" w:hAnsi="Arial" w:cs="Arial"/>
            <w:noProof/>
          </w:rPr>
          <w:t>2.2</w:t>
        </w:r>
        <w:r w:rsidR="00CC2D11" w:rsidRPr="00CC2D11">
          <w:rPr>
            <w:rFonts w:ascii="Arial" w:eastAsiaTheme="minorEastAsia" w:hAnsi="Arial" w:cs="Arial"/>
            <w:smallCaps w:val="0"/>
            <w:noProof/>
            <w:sz w:val="22"/>
            <w:szCs w:val="22"/>
            <w:lang w:eastAsia="en-GB" w:bidi="ar-SA"/>
          </w:rPr>
          <w:tab/>
        </w:r>
        <w:r w:rsidR="00CC2D11" w:rsidRPr="00CC2D11">
          <w:rPr>
            <w:rStyle w:val="Hyperlink"/>
            <w:rFonts w:ascii="Arial" w:hAnsi="Arial" w:cs="Arial"/>
            <w:noProof/>
          </w:rPr>
          <w:t>Safety assessment</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_Toc61604543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6</w:t>
        </w:r>
        <w:r w:rsidR="00CC2D11" w:rsidRPr="00CC2D11">
          <w:rPr>
            <w:rFonts w:ascii="Arial" w:hAnsi="Arial" w:cs="Arial"/>
            <w:noProof/>
            <w:webHidden/>
          </w:rPr>
          <w:fldChar w:fldCharType="end"/>
        </w:r>
      </w:hyperlink>
    </w:p>
    <w:p w14:paraId="229EED73" w14:textId="2F44B1B0" w:rsidR="00CC2D11" w:rsidRPr="00CC2D11" w:rsidRDefault="00C55011">
      <w:pPr>
        <w:pStyle w:val="TOC2"/>
        <w:tabs>
          <w:tab w:val="left" w:pos="880"/>
          <w:tab w:val="right" w:leader="dot" w:pos="9060"/>
        </w:tabs>
        <w:rPr>
          <w:rFonts w:ascii="Arial" w:eastAsiaTheme="minorEastAsia" w:hAnsi="Arial" w:cs="Arial"/>
          <w:smallCaps w:val="0"/>
          <w:noProof/>
          <w:sz w:val="22"/>
          <w:szCs w:val="22"/>
          <w:lang w:eastAsia="en-GB" w:bidi="ar-SA"/>
        </w:rPr>
      </w:pPr>
      <w:hyperlink w:anchor="_Toc61604544" w:history="1">
        <w:r w:rsidR="00CC2D11" w:rsidRPr="00CC2D11">
          <w:rPr>
            <w:rStyle w:val="Hyperlink"/>
            <w:rFonts w:ascii="Arial" w:hAnsi="Arial" w:cs="Arial"/>
            <w:noProof/>
          </w:rPr>
          <w:t>2.3</w:t>
        </w:r>
        <w:r w:rsidR="00CC2D11" w:rsidRPr="00CC2D11">
          <w:rPr>
            <w:rFonts w:ascii="Arial" w:eastAsiaTheme="minorEastAsia" w:hAnsi="Arial" w:cs="Arial"/>
            <w:smallCaps w:val="0"/>
            <w:noProof/>
            <w:sz w:val="22"/>
            <w:szCs w:val="22"/>
            <w:lang w:eastAsia="en-GB" w:bidi="ar-SA"/>
          </w:rPr>
          <w:tab/>
        </w:r>
        <w:r w:rsidR="00CC2D11" w:rsidRPr="00CC2D11">
          <w:rPr>
            <w:rStyle w:val="Hyperlink"/>
            <w:rFonts w:ascii="Arial" w:hAnsi="Arial" w:cs="Arial"/>
            <w:noProof/>
          </w:rPr>
          <w:t>Risk management</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_Toc61604544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6</w:t>
        </w:r>
        <w:r w:rsidR="00CC2D11" w:rsidRPr="00CC2D11">
          <w:rPr>
            <w:rFonts w:ascii="Arial" w:hAnsi="Arial" w:cs="Arial"/>
            <w:noProof/>
            <w:webHidden/>
          </w:rPr>
          <w:fldChar w:fldCharType="end"/>
        </w:r>
      </w:hyperlink>
    </w:p>
    <w:p w14:paraId="46080E06" w14:textId="6D6A6272" w:rsidR="00CC2D11" w:rsidRPr="00CC2D11" w:rsidRDefault="00C55011">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61604545" w:history="1">
        <w:r w:rsidR="00CC2D11" w:rsidRPr="00CC2D11">
          <w:rPr>
            <w:rStyle w:val="Hyperlink"/>
            <w:rFonts w:ascii="Arial" w:hAnsi="Arial" w:cs="Arial"/>
            <w:noProof/>
          </w:rPr>
          <w:t xml:space="preserve">2.3.1 </w:t>
        </w:r>
        <w:r w:rsidR="00CC2D11" w:rsidRPr="00CC2D11">
          <w:rPr>
            <w:rFonts w:ascii="Arial" w:eastAsiaTheme="minorEastAsia" w:hAnsi="Arial" w:cs="Arial"/>
            <w:i w:val="0"/>
            <w:iCs w:val="0"/>
            <w:noProof/>
            <w:sz w:val="22"/>
            <w:szCs w:val="22"/>
            <w:lang w:eastAsia="en-GB" w:bidi="ar-SA"/>
          </w:rPr>
          <w:tab/>
        </w:r>
        <w:r w:rsidR="00CC2D11" w:rsidRPr="00CC2D11">
          <w:rPr>
            <w:rStyle w:val="Hyperlink"/>
            <w:rFonts w:ascii="Arial" w:hAnsi="Arial" w:cs="Arial"/>
            <w:noProof/>
          </w:rPr>
          <w:t>Labelling</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_Toc61604545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6</w:t>
        </w:r>
        <w:r w:rsidR="00CC2D11" w:rsidRPr="00CC2D11">
          <w:rPr>
            <w:rFonts w:ascii="Arial" w:hAnsi="Arial" w:cs="Arial"/>
            <w:noProof/>
            <w:webHidden/>
          </w:rPr>
          <w:fldChar w:fldCharType="end"/>
        </w:r>
      </w:hyperlink>
    </w:p>
    <w:p w14:paraId="3E0ECD54" w14:textId="6D42FB09" w:rsidR="00CC2D11" w:rsidRPr="00CC2D11" w:rsidRDefault="00C55011">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61604546" w:history="1">
        <w:r w:rsidR="00CC2D11" w:rsidRPr="00CC2D11">
          <w:rPr>
            <w:rStyle w:val="Hyperlink"/>
            <w:rFonts w:ascii="Arial" w:hAnsi="Arial" w:cs="Arial"/>
            <w:noProof/>
          </w:rPr>
          <w:t xml:space="preserve">2.3.2 </w:t>
        </w:r>
        <w:r w:rsidR="00CC2D11" w:rsidRPr="00CC2D11">
          <w:rPr>
            <w:rFonts w:ascii="Arial" w:eastAsiaTheme="minorEastAsia" w:hAnsi="Arial" w:cs="Arial"/>
            <w:i w:val="0"/>
            <w:iCs w:val="0"/>
            <w:noProof/>
            <w:sz w:val="22"/>
            <w:szCs w:val="22"/>
            <w:lang w:eastAsia="en-GB" w:bidi="ar-SA"/>
          </w:rPr>
          <w:tab/>
        </w:r>
        <w:r w:rsidR="00CC2D11" w:rsidRPr="00CC2D11">
          <w:rPr>
            <w:rStyle w:val="Hyperlink"/>
            <w:rFonts w:ascii="Arial" w:hAnsi="Arial" w:cs="Arial"/>
            <w:noProof/>
          </w:rPr>
          <w:t>Detection methodology</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_Toc61604546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7</w:t>
        </w:r>
        <w:r w:rsidR="00CC2D11" w:rsidRPr="00CC2D11">
          <w:rPr>
            <w:rFonts w:ascii="Arial" w:hAnsi="Arial" w:cs="Arial"/>
            <w:noProof/>
            <w:webHidden/>
          </w:rPr>
          <w:fldChar w:fldCharType="end"/>
        </w:r>
      </w:hyperlink>
    </w:p>
    <w:p w14:paraId="58E7DE7D" w14:textId="228389DA" w:rsidR="00CC2D11" w:rsidRPr="00CC2D11" w:rsidRDefault="00C55011">
      <w:pPr>
        <w:pStyle w:val="TOC2"/>
        <w:tabs>
          <w:tab w:val="left" w:pos="880"/>
          <w:tab w:val="right" w:leader="dot" w:pos="9060"/>
        </w:tabs>
        <w:rPr>
          <w:rFonts w:ascii="Arial" w:eastAsiaTheme="minorEastAsia" w:hAnsi="Arial" w:cs="Arial"/>
          <w:smallCaps w:val="0"/>
          <w:noProof/>
          <w:sz w:val="22"/>
          <w:szCs w:val="22"/>
          <w:lang w:eastAsia="en-GB" w:bidi="ar-SA"/>
        </w:rPr>
      </w:pPr>
      <w:hyperlink w:anchor="_Toc61604547" w:history="1">
        <w:r w:rsidR="00CC2D11" w:rsidRPr="00CC2D11">
          <w:rPr>
            <w:rStyle w:val="Hyperlink"/>
            <w:rFonts w:ascii="Arial" w:hAnsi="Arial" w:cs="Arial"/>
            <w:noProof/>
          </w:rPr>
          <w:t>2.4</w:t>
        </w:r>
        <w:r w:rsidR="00CC2D11" w:rsidRPr="00CC2D11">
          <w:rPr>
            <w:rFonts w:ascii="Arial" w:eastAsiaTheme="minorEastAsia" w:hAnsi="Arial" w:cs="Arial"/>
            <w:smallCaps w:val="0"/>
            <w:noProof/>
            <w:sz w:val="22"/>
            <w:szCs w:val="22"/>
            <w:lang w:eastAsia="en-GB" w:bidi="ar-SA"/>
          </w:rPr>
          <w:tab/>
        </w:r>
        <w:r w:rsidR="00CC2D11" w:rsidRPr="00CC2D11">
          <w:rPr>
            <w:rStyle w:val="Hyperlink"/>
            <w:rFonts w:ascii="Arial" w:hAnsi="Arial" w:cs="Arial"/>
            <w:noProof/>
          </w:rPr>
          <w:t>Risk communication</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_Toc61604547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7</w:t>
        </w:r>
        <w:r w:rsidR="00CC2D11" w:rsidRPr="00CC2D11">
          <w:rPr>
            <w:rFonts w:ascii="Arial" w:hAnsi="Arial" w:cs="Arial"/>
            <w:noProof/>
            <w:webHidden/>
          </w:rPr>
          <w:fldChar w:fldCharType="end"/>
        </w:r>
      </w:hyperlink>
    </w:p>
    <w:p w14:paraId="524F4C7B" w14:textId="287BD6F7" w:rsidR="00CC2D11" w:rsidRPr="00CC2D11" w:rsidRDefault="00C5501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1604548" w:history="1">
        <w:r w:rsidR="00CC2D11" w:rsidRPr="00CC2D11">
          <w:rPr>
            <w:rStyle w:val="Hyperlink"/>
            <w:rFonts w:ascii="Arial" w:hAnsi="Arial" w:cs="Arial"/>
            <w:noProof/>
          </w:rPr>
          <w:t>2.4.1</w:t>
        </w:r>
        <w:r w:rsidR="00CC2D11" w:rsidRPr="00CC2D11">
          <w:rPr>
            <w:rFonts w:ascii="Arial" w:eastAsiaTheme="minorEastAsia" w:hAnsi="Arial" w:cs="Arial"/>
            <w:i w:val="0"/>
            <w:iCs w:val="0"/>
            <w:noProof/>
            <w:sz w:val="22"/>
            <w:szCs w:val="22"/>
            <w:lang w:eastAsia="en-GB" w:bidi="ar-SA"/>
          </w:rPr>
          <w:tab/>
        </w:r>
        <w:r w:rsidR="00CC2D11" w:rsidRPr="00CC2D11">
          <w:rPr>
            <w:rStyle w:val="Hyperlink"/>
            <w:rFonts w:ascii="Arial" w:hAnsi="Arial" w:cs="Arial"/>
            <w:noProof/>
          </w:rPr>
          <w:t>Consultation</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_Toc61604548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7</w:t>
        </w:r>
        <w:r w:rsidR="00CC2D11" w:rsidRPr="00CC2D11">
          <w:rPr>
            <w:rFonts w:ascii="Arial" w:hAnsi="Arial" w:cs="Arial"/>
            <w:noProof/>
            <w:webHidden/>
          </w:rPr>
          <w:fldChar w:fldCharType="end"/>
        </w:r>
      </w:hyperlink>
    </w:p>
    <w:p w14:paraId="4735FA2D" w14:textId="5028DE09" w:rsidR="00CC2D11" w:rsidRPr="00CC2D11" w:rsidRDefault="00C5501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1604549" w:history="1">
        <w:r w:rsidR="00CC2D11" w:rsidRPr="00CC2D11">
          <w:rPr>
            <w:rStyle w:val="Hyperlink"/>
            <w:rFonts w:ascii="Arial" w:hAnsi="Arial" w:cs="Arial"/>
            <w:noProof/>
          </w:rPr>
          <w:t>2.4.2</w:t>
        </w:r>
        <w:r w:rsidR="00CC2D11" w:rsidRPr="00CC2D11">
          <w:rPr>
            <w:rFonts w:ascii="Arial" w:eastAsiaTheme="minorEastAsia" w:hAnsi="Arial" w:cs="Arial"/>
            <w:i w:val="0"/>
            <w:iCs w:val="0"/>
            <w:noProof/>
            <w:sz w:val="22"/>
            <w:szCs w:val="22"/>
            <w:lang w:eastAsia="en-GB" w:bidi="ar-SA"/>
          </w:rPr>
          <w:tab/>
        </w:r>
        <w:r w:rsidR="00CC2D11" w:rsidRPr="00CC2D11">
          <w:rPr>
            <w:rStyle w:val="Hyperlink"/>
            <w:rFonts w:ascii="Arial" w:hAnsi="Arial" w:cs="Arial"/>
            <w:noProof/>
          </w:rPr>
          <w:t>World Trade Organization (WTO)</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_Toc61604549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8</w:t>
        </w:r>
        <w:r w:rsidR="00CC2D11" w:rsidRPr="00CC2D11">
          <w:rPr>
            <w:rFonts w:ascii="Arial" w:hAnsi="Arial" w:cs="Arial"/>
            <w:noProof/>
            <w:webHidden/>
          </w:rPr>
          <w:fldChar w:fldCharType="end"/>
        </w:r>
      </w:hyperlink>
    </w:p>
    <w:p w14:paraId="7CCB74F9" w14:textId="201DCFA2" w:rsidR="00CC2D11" w:rsidRPr="00CC2D11" w:rsidRDefault="00C55011">
      <w:pPr>
        <w:pStyle w:val="TOC2"/>
        <w:tabs>
          <w:tab w:val="left" w:pos="880"/>
          <w:tab w:val="right" w:leader="dot" w:pos="9060"/>
        </w:tabs>
        <w:rPr>
          <w:rFonts w:ascii="Arial" w:eastAsiaTheme="minorEastAsia" w:hAnsi="Arial" w:cs="Arial"/>
          <w:smallCaps w:val="0"/>
          <w:noProof/>
          <w:sz w:val="22"/>
          <w:szCs w:val="22"/>
          <w:lang w:eastAsia="en-GB" w:bidi="ar-SA"/>
        </w:rPr>
      </w:pPr>
      <w:hyperlink w:anchor="_Toc61604550" w:history="1">
        <w:r w:rsidR="00CC2D11" w:rsidRPr="00CC2D11">
          <w:rPr>
            <w:rStyle w:val="Hyperlink"/>
            <w:rFonts w:ascii="Arial" w:hAnsi="Arial" w:cs="Arial"/>
            <w:noProof/>
          </w:rPr>
          <w:t>2.5</w:t>
        </w:r>
        <w:r w:rsidR="00CC2D11" w:rsidRPr="00CC2D11">
          <w:rPr>
            <w:rFonts w:ascii="Arial" w:eastAsiaTheme="minorEastAsia" w:hAnsi="Arial" w:cs="Arial"/>
            <w:smallCaps w:val="0"/>
            <w:noProof/>
            <w:sz w:val="22"/>
            <w:szCs w:val="22"/>
            <w:lang w:eastAsia="en-GB" w:bidi="ar-SA"/>
          </w:rPr>
          <w:tab/>
        </w:r>
        <w:r w:rsidR="00CC2D11" w:rsidRPr="00CC2D11">
          <w:rPr>
            <w:rStyle w:val="Hyperlink"/>
            <w:rFonts w:ascii="Arial" w:hAnsi="Arial" w:cs="Arial"/>
            <w:noProof/>
          </w:rPr>
          <w:t>FSANZ Act assessment requirements</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_Toc61604550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8</w:t>
        </w:r>
        <w:r w:rsidR="00CC2D11" w:rsidRPr="00CC2D11">
          <w:rPr>
            <w:rFonts w:ascii="Arial" w:hAnsi="Arial" w:cs="Arial"/>
            <w:noProof/>
            <w:webHidden/>
          </w:rPr>
          <w:fldChar w:fldCharType="end"/>
        </w:r>
      </w:hyperlink>
    </w:p>
    <w:p w14:paraId="2453727D" w14:textId="4F2AAF17" w:rsidR="00CC2D11" w:rsidRPr="00CC2D11" w:rsidRDefault="00C5501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1604551" w:history="1">
        <w:r w:rsidR="00CC2D11" w:rsidRPr="00CC2D11">
          <w:rPr>
            <w:rStyle w:val="Hyperlink"/>
            <w:rFonts w:ascii="Arial" w:hAnsi="Arial" w:cs="Arial"/>
            <w:noProof/>
          </w:rPr>
          <w:t>2.5.1</w:t>
        </w:r>
        <w:r w:rsidR="00CC2D11" w:rsidRPr="00CC2D11">
          <w:rPr>
            <w:rFonts w:ascii="Arial" w:eastAsiaTheme="minorEastAsia" w:hAnsi="Arial" w:cs="Arial"/>
            <w:i w:val="0"/>
            <w:iCs w:val="0"/>
            <w:noProof/>
            <w:sz w:val="22"/>
            <w:szCs w:val="22"/>
            <w:lang w:eastAsia="en-GB" w:bidi="ar-SA"/>
          </w:rPr>
          <w:tab/>
        </w:r>
        <w:r w:rsidR="00CC2D11" w:rsidRPr="00CC2D11">
          <w:rPr>
            <w:rStyle w:val="Hyperlink"/>
            <w:rFonts w:ascii="Arial" w:hAnsi="Arial" w:cs="Arial"/>
            <w:noProof/>
          </w:rPr>
          <w:t>Section 29</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_Toc61604551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8</w:t>
        </w:r>
        <w:r w:rsidR="00CC2D11" w:rsidRPr="00CC2D11">
          <w:rPr>
            <w:rFonts w:ascii="Arial" w:hAnsi="Arial" w:cs="Arial"/>
            <w:noProof/>
            <w:webHidden/>
          </w:rPr>
          <w:fldChar w:fldCharType="end"/>
        </w:r>
      </w:hyperlink>
    </w:p>
    <w:p w14:paraId="305BECF8" w14:textId="610A2ADF" w:rsidR="00CC2D11" w:rsidRPr="00CC2D11" w:rsidRDefault="00C5501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1604552" w:history="1">
        <w:r w:rsidR="00CC2D11" w:rsidRPr="00CC2D11">
          <w:rPr>
            <w:rStyle w:val="Hyperlink"/>
            <w:rFonts w:ascii="Arial" w:hAnsi="Arial" w:cs="Arial"/>
            <w:noProof/>
          </w:rPr>
          <w:t>2.5.2</w:t>
        </w:r>
        <w:r w:rsidR="00CC2D11" w:rsidRPr="00CC2D11">
          <w:rPr>
            <w:rFonts w:ascii="Arial" w:eastAsiaTheme="minorEastAsia" w:hAnsi="Arial" w:cs="Arial"/>
            <w:i w:val="0"/>
            <w:iCs w:val="0"/>
            <w:noProof/>
            <w:sz w:val="22"/>
            <w:szCs w:val="22"/>
            <w:lang w:eastAsia="en-GB" w:bidi="ar-SA"/>
          </w:rPr>
          <w:tab/>
        </w:r>
        <w:r w:rsidR="00CC2D11" w:rsidRPr="00CC2D11">
          <w:rPr>
            <w:rStyle w:val="Hyperlink"/>
            <w:rFonts w:ascii="Arial" w:hAnsi="Arial" w:cs="Arial"/>
            <w:noProof/>
          </w:rPr>
          <w:t>Subsection 18(1)</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_Toc61604552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9</w:t>
        </w:r>
        <w:r w:rsidR="00CC2D11" w:rsidRPr="00CC2D11">
          <w:rPr>
            <w:rFonts w:ascii="Arial" w:hAnsi="Arial" w:cs="Arial"/>
            <w:noProof/>
            <w:webHidden/>
          </w:rPr>
          <w:fldChar w:fldCharType="end"/>
        </w:r>
      </w:hyperlink>
    </w:p>
    <w:p w14:paraId="519EAB7A" w14:textId="39616EED" w:rsidR="00CC2D11" w:rsidRPr="00CC2D11" w:rsidRDefault="00C5501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61604553" w:history="1">
        <w:r w:rsidR="00CC2D11" w:rsidRPr="00CC2D11">
          <w:rPr>
            <w:rStyle w:val="Hyperlink"/>
            <w:rFonts w:ascii="Arial" w:hAnsi="Arial" w:cs="Arial"/>
            <w:noProof/>
          </w:rPr>
          <w:t>3</w:t>
        </w:r>
        <w:r w:rsidR="00CC2D11" w:rsidRPr="00CC2D11">
          <w:rPr>
            <w:rFonts w:ascii="Arial" w:eastAsiaTheme="minorEastAsia" w:hAnsi="Arial" w:cs="Arial"/>
            <w:b w:val="0"/>
            <w:bCs w:val="0"/>
            <w:caps w:val="0"/>
            <w:noProof/>
            <w:sz w:val="22"/>
            <w:szCs w:val="22"/>
            <w:lang w:eastAsia="en-GB" w:bidi="ar-SA"/>
          </w:rPr>
          <w:tab/>
        </w:r>
        <w:r w:rsidR="00CC2D11" w:rsidRPr="00CC2D11">
          <w:rPr>
            <w:rStyle w:val="Hyperlink"/>
            <w:rFonts w:ascii="Arial" w:hAnsi="Arial" w:cs="Arial"/>
            <w:noProof/>
          </w:rPr>
          <w:t>Draft variation</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_Toc61604553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10</w:t>
        </w:r>
        <w:r w:rsidR="00CC2D11" w:rsidRPr="00CC2D11">
          <w:rPr>
            <w:rFonts w:ascii="Arial" w:hAnsi="Arial" w:cs="Arial"/>
            <w:noProof/>
            <w:webHidden/>
          </w:rPr>
          <w:fldChar w:fldCharType="end"/>
        </w:r>
      </w:hyperlink>
    </w:p>
    <w:p w14:paraId="4F2548CD" w14:textId="77244BF8" w:rsidR="00CC2D11" w:rsidRPr="00CC2D11" w:rsidRDefault="00C5501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61604554" w:history="1">
        <w:r w:rsidR="00CC2D11" w:rsidRPr="00CC2D11">
          <w:rPr>
            <w:rStyle w:val="Hyperlink"/>
            <w:rFonts w:ascii="Arial" w:hAnsi="Arial" w:cs="Arial"/>
            <w:noProof/>
          </w:rPr>
          <w:t>4</w:t>
        </w:r>
        <w:r w:rsidR="00CC2D11" w:rsidRPr="00CC2D11">
          <w:rPr>
            <w:rFonts w:ascii="Arial" w:eastAsiaTheme="minorEastAsia" w:hAnsi="Arial" w:cs="Arial"/>
            <w:b w:val="0"/>
            <w:bCs w:val="0"/>
            <w:caps w:val="0"/>
            <w:noProof/>
            <w:sz w:val="22"/>
            <w:szCs w:val="22"/>
            <w:lang w:eastAsia="en-GB" w:bidi="ar-SA"/>
          </w:rPr>
          <w:tab/>
        </w:r>
        <w:r w:rsidR="00CC2D11" w:rsidRPr="00CC2D11">
          <w:rPr>
            <w:rStyle w:val="Hyperlink"/>
            <w:rFonts w:ascii="Arial" w:hAnsi="Arial" w:cs="Arial"/>
            <w:noProof/>
          </w:rPr>
          <w:t>References</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_Toc61604554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11</w:t>
        </w:r>
        <w:r w:rsidR="00CC2D11" w:rsidRPr="00CC2D11">
          <w:rPr>
            <w:rFonts w:ascii="Arial" w:hAnsi="Arial" w:cs="Arial"/>
            <w:noProof/>
            <w:webHidden/>
          </w:rPr>
          <w:fldChar w:fldCharType="end"/>
        </w:r>
      </w:hyperlink>
    </w:p>
    <w:p w14:paraId="6466C660" w14:textId="23BCF19C" w:rsidR="00CC2D11" w:rsidRPr="00CC2D11" w:rsidRDefault="00C55011">
      <w:pPr>
        <w:pStyle w:val="TOC2"/>
        <w:tabs>
          <w:tab w:val="right" w:leader="dot" w:pos="9060"/>
        </w:tabs>
        <w:rPr>
          <w:rFonts w:ascii="Arial" w:eastAsiaTheme="minorEastAsia" w:hAnsi="Arial" w:cs="Arial"/>
          <w:smallCaps w:val="0"/>
          <w:noProof/>
          <w:sz w:val="22"/>
          <w:szCs w:val="22"/>
          <w:lang w:eastAsia="en-GB" w:bidi="ar-SA"/>
        </w:rPr>
      </w:pPr>
      <w:hyperlink w:anchor="_Toc61604555" w:history="1">
        <w:r w:rsidR="00CC2D11" w:rsidRPr="00CC2D11">
          <w:rPr>
            <w:rStyle w:val="Hyperlink"/>
            <w:rFonts w:ascii="Arial" w:hAnsi="Arial" w:cs="Arial"/>
            <w:noProof/>
          </w:rPr>
          <w:t xml:space="preserve">Attachment A – Approved draft variation to the </w:t>
        </w:r>
        <w:r w:rsidR="00CC2D11" w:rsidRPr="00CC2D11">
          <w:rPr>
            <w:rStyle w:val="Hyperlink"/>
            <w:rFonts w:ascii="Arial" w:hAnsi="Arial" w:cs="Arial"/>
            <w:i/>
            <w:noProof/>
          </w:rPr>
          <w:t>Australia New Zealand Food Standards Code</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_Toc61604555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12</w:t>
        </w:r>
        <w:r w:rsidR="00CC2D11" w:rsidRPr="00CC2D11">
          <w:rPr>
            <w:rFonts w:ascii="Arial" w:hAnsi="Arial" w:cs="Arial"/>
            <w:noProof/>
            <w:webHidden/>
          </w:rPr>
          <w:fldChar w:fldCharType="end"/>
        </w:r>
      </w:hyperlink>
    </w:p>
    <w:p w14:paraId="55D52BE9" w14:textId="42A29724" w:rsidR="00CC2D11" w:rsidRPr="00CC2D11" w:rsidRDefault="00C55011">
      <w:pPr>
        <w:pStyle w:val="TOC2"/>
        <w:tabs>
          <w:tab w:val="right" w:leader="dot" w:pos="9060"/>
        </w:tabs>
        <w:rPr>
          <w:rFonts w:ascii="Arial" w:eastAsiaTheme="minorEastAsia" w:hAnsi="Arial" w:cs="Arial"/>
          <w:smallCaps w:val="0"/>
          <w:noProof/>
          <w:sz w:val="22"/>
          <w:szCs w:val="22"/>
          <w:lang w:eastAsia="en-GB" w:bidi="ar-SA"/>
        </w:rPr>
      </w:pPr>
      <w:hyperlink w:anchor="_Toc61604556" w:history="1">
        <w:r w:rsidR="00CC2D11" w:rsidRPr="00CC2D11">
          <w:rPr>
            <w:rStyle w:val="Hyperlink"/>
            <w:rFonts w:ascii="Arial" w:hAnsi="Arial" w:cs="Arial"/>
            <w:noProof/>
          </w:rPr>
          <w:t>Attachment B – Explanatory Statement</w:t>
        </w:r>
        <w:r w:rsidR="00CC2D11" w:rsidRPr="00CC2D11">
          <w:rPr>
            <w:rFonts w:ascii="Arial" w:hAnsi="Arial" w:cs="Arial"/>
            <w:noProof/>
            <w:webHidden/>
          </w:rPr>
          <w:tab/>
        </w:r>
        <w:r w:rsidR="00CC2D11" w:rsidRPr="00CC2D11">
          <w:rPr>
            <w:rFonts w:ascii="Arial" w:hAnsi="Arial" w:cs="Arial"/>
            <w:noProof/>
            <w:webHidden/>
          </w:rPr>
          <w:fldChar w:fldCharType="begin"/>
        </w:r>
        <w:r w:rsidR="00CC2D11" w:rsidRPr="00CC2D11">
          <w:rPr>
            <w:rFonts w:ascii="Arial" w:hAnsi="Arial" w:cs="Arial"/>
            <w:noProof/>
            <w:webHidden/>
          </w:rPr>
          <w:instrText xml:space="preserve"> PAGEREF _Toc61604556 \h </w:instrText>
        </w:r>
        <w:r w:rsidR="00CC2D11" w:rsidRPr="00CC2D11">
          <w:rPr>
            <w:rFonts w:ascii="Arial" w:hAnsi="Arial" w:cs="Arial"/>
            <w:noProof/>
            <w:webHidden/>
          </w:rPr>
        </w:r>
        <w:r w:rsidR="00CC2D11" w:rsidRPr="00CC2D11">
          <w:rPr>
            <w:rFonts w:ascii="Arial" w:hAnsi="Arial" w:cs="Arial"/>
            <w:noProof/>
            <w:webHidden/>
          </w:rPr>
          <w:fldChar w:fldCharType="separate"/>
        </w:r>
        <w:r w:rsidR="00CC2D11" w:rsidRPr="00CC2D11">
          <w:rPr>
            <w:rFonts w:ascii="Arial" w:hAnsi="Arial" w:cs="Arial"/>
            <w:noProof/>
            <w:webHidden/>
          </w:rPr>
          <w:t>14</w:t>
        </w:r>
        <w:r w:rsidR="00CC2D11" w:rsidRPr="00CC2D11">
          <w:rPr>
            <w:rFonts w:ascii="Arial" w:hAnsi="Arial" w:cs="Arial"/>
            <w:noProof/>
            <w:webHidden/>
          </w:rPr>
          <w:fldChar w:fldCharType="end"/>
        </w:r>
      </w:hyperlink>
    </w:p>
    <w:p w14:paraId="6B6DC5D3" w14:textId="16FBCB1A" w:rsidR="0012388D" w:rsidRDefault="00B55714" w:rsidP="00C91C02">
      <w:r w:rsidRPr="00CC2D11">
        <w:rPr>
          <w:rFonts w:cs="Arial"/>
          <w:szCs w:val="20"/>
        </w:rPr>
        <w:fldChar w:fldCharType="end"/>
      </w:r>
    </w:p>
    <w:p w14:paraId="6D4B2776" w14:textId="77777777" w:rsidR="007F7BF7" w:rsidRDefault="007F7BF7" w:rsidP="00CA5734"/>
    <w:p w14:paraId="7735C4C9" w14:textId="72FFFCC1"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686F7600" w14:textId="4B35D86B" w:rsidR="007A53BF" w:rsidRPr="0089264A" w:rsidRDefault="007A53BF" w:rsidP="007A53BF">
      <w:pPr>
        <w:rPr>
          <w:color w:val="FF0000"/>
          <w:szCs w:val="22"/>
        </w:rPr>
      </w:pPr>
      <w:r w:rsidRPr="00CF5871">
        <w:rPr>
          <w:szCs w:val="22"/>
        </w:rPr>
        <w:t xml:space="preserve">The following document which informed the assessment of this </w:t>
      </w:r>
      <w:r w:rsidR="00E71A83">
        <w:rPr>
          <w:szCs w:val="22"/>
        </w:rPr>
        <w:t>a</w:t>
      </w:r>
      <w:r w:rsidR="00CF5871" w:rsidRPr="00CF5871">
        <w:rPr>
          <w:szCs w:val="22"/>
        </w:rPr>
        <w:t>pplication</w:t>
      </w:r>
      <w:r w:rsidRPr="00CF5871">
        <w:rPr>
          <w:szCs w:val="22"/>
        </w:rPr>
        <w:t xml:space="preserve"> </w:t>
      </w:r>
      <w:r w:rsidR="009C2E65">
        <w:rPr>
          <w:szCs w:val="22"/>
        </w:rPr>
        <w:t>is</w:t>
      </w:r>
      <w:r w:rsidR="009C2E65" w:rsidRPr="00CF5871">
        <w:rPr>
          <w:szCs w:val="22"/>
        </w:rPr>
        <w:t xml:space="preserve"> </w:t>
      </w:r>
      <w:r w:rsidRPr="0089264A">
        <w:rPr>
          <w:szCs w:val="22"/>
        </w:rPr>
        <w:t xml:space="preserve">available on the </w:t>
      </w:r>
      <w:hyperlink r:id="rId20" w:history="1">
        <w:r w:rsidRPr="00CF5871">
          <w:rPr>
            <w:rStyle w:val="Hyperlink"/>
            <w:szCs w:val="22"/>
          </w:rPr>
          <w:t>FSANZ website</w:t>
        </w:r>
      </w:hyperlink>
      <w:r w:rsidR="00CF5871">
        <w:rPr>
          <w:rStyle w:val="FootnoteReference"/>
          <w:szCs w:val="22"/>
        </w:rPr>
        <w:footnoteReference w:id="2"/>
      </w:r>
      <w:r w:rsidR="00FF3E26">
        <w:rPr>
          <w:szCs w:val="22"/>
        </w:rPr>
        <w:t>:</w:t>
      </w:r>
    </w:p>
    <w:p w14:paraId="170EDE21" w14:textId="77777777" w:rsidR="007A53BF" w:rsidRPr="0089264A" w:rsidRDefault="007A53BF" w:rsidP="007A53BF">
      <w:pPr>
        <w:rPr>
          <w:szCs w:val="22"/>
        </w:rPr>
      </w:pPr>
    </w:p>
    <w:p w14:paraId="306C62B1" w14:textId="7E892AB9" w:rsidR="007A53BF" w:rsidRPr="007B4030" w:rsidRDefault="007B4030" w:rsidP="007A53BF">
      <w:pPr>
        <w:ind w:left="1134" w:hanging="1134"/>
      </w:pPr>
      <w:r w:rsidRPr="007B4030">
        <w:t>SD1</w:t>
      </w:r>
      <w:r w:rsidRPr="007B4030">
        <w:tab/>
      </w:r>
      <w:r w:rsidR="00166DAF">
        <w:t>Supporting document 1 (s</w:t>
      </w:r>
      <w:r w:rsidR="00166DAF" w:rsidRPr="007B4030">
        <w:t xml:space="preserve">afety </w:t>
      </w:r>
      <w:r w:rsidR="00166DAF">
        <w:t>assessment)</w:t>
      </w:r>
    </w:p>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58833200"/>
      <w:bookmarkStart w:id="5" w:name="_Toc61604533"/>
      <w:bookmarkStart w:id="6" w:name="_Toc11735627"/>
      <w:bookmarkStart w:id="7" w:name="_Toc29883110"/>
      <w:bookmarkStart w:id="8" w:name="_Toc41906797"/>
      <w:bookmarkStart w:id="9" w:name="_Toc41907544"/>
      <w:bookmarkStart w:id="10" w:name="_Toc120358575"/>
      <w:r w:rsidRPr="007A53BF">
        <w:t>Executive summary</w:t>
      </w:r>
      <w:bookmarkEnd w:id="1"/>
      <w:bookmarkEnd w:id="2"/>
      <w:bookmarkEnd w:id="3"/>
      <w:bookmarkEnd w:id="4"/>
      <w:bookmarkEnd w:id="5"/>
    </w:p>
    <w:p w14:paraId="651DD074" w14:textId="007BA3D6" w:rsidR="007B4030" w:rsidRPr="009A37CE" w:rsidRDefault="007B4030" w:rsidP="0019011B">
      <w:pPr>
        <w:spacing w:after="240"/>
      </w:pPr>
      <w:r w:rsidRPr="009A37CE">
        <w:rPr>
          <w:lang w:bidi="ar-SA"/>
        </w:rPr>
        <w:t xml:space="preserve">Food Standards Australia New Zealand (FSANZ) received an application from </w:t>
      </w:r>
      <w:r w:rsidRPr="009A37CE">
        <w:t xml:space="preserve">Dow AgroSciences Australia Pty Ltd </w:t>
      </w:r>
      <w:r w:rsidRPr="009A37CE">
        <w:rPr>
          <w:lang w:bidi="ar-SA"/>
        </w:rPr>
        <w:t xml:space="preserve">to request a variation to Schedule 26 in the </w:t>
      </w:r>
      <w:r w:rsidRPr="00576909">
        <w:rPr>
          <w:lang w:bidi="ar-SA"/>
        </w:rPr>
        <w:t>Australia New Zealand Food Standards Code</w:t>
      </w:r>
      <w:r>
        <w:rPr>
          <w:lang w:bidi="ar-SA"/>
        </w:rPr>
        <w:t xml:space="preserve"> (the Code) to permit </w:t>
      </w:r>
      <w:r w:rsidRPr="00321936">
        <w:rPr>
          <w:lang w:bidi="ar-SA"/>
        </w:rPr>
        <w:t xml:space="preserve">the sale and use of food derived from </w:t>
      </w:r>
      <w:r w:rsidR="00584A54">
        <w:rPr>
          <w:lang w:bidi="ar-SA"/>
        </w:rPr>
        <w:t xml:space="preserve">a </w:t>
      </w:r>
      <w:r w:rsidR="004C0D1E">
        <w:rPr>
          <w:lang w:bidi="ar-SA"/>
        </w:rPr>
        <w:t xml:space="preserve">new </w:t>
      </w:r>
      <w:r w:rsidR="00584A54">
        <w:rPr>
          <w:lang w:bidi="ar-SA"/>
        </w:rPr>
        <w:t xml:space="preserve">food produced using gene technology (GM food): </w:t>
      </w:r>
      <w:r w:rsidRPr="00EA1619">
        <w:rPr>
          <w:lang w:bidi="ar-SA"/>
        </w:rPr>
        <w:t>corn line DP23211</w:t>
      </w:r>
      <w:r>
        <w:rPr>
          <w:lang w:bidi="ar-SA"/>
        </w:rPr>
        <w:t xml:space="preserve">. </w:t>
      </w:r>
      <w:r w:rsidR="004C0D1E">
        <w:rPr>
          <w:lang w:bidi="ar-SA"/>
        </w:rPr>
        <w:t xml:space="preserve">Corn </w:t>
      </w:r>
      <w:r>
        <w:rPr>
          <w:lang w:bidi="ar-SA"/>
        </w:rPr>
        <w:t>line</w:t>
      </w:r>
      <w:r w:rsidR="004C0D1E">
        <w:rPr>
          <w:lang w:bidi="ar-SA"/>
        </w:rPr>
        <w:t xml:space="preserve"> DP23211</w:t>
      </w:r>
      <w:r w:rsidRPr="009B7E61">
        <w:rPr>
          <w:lang w:bidi="ar-SA"/>
        </w:rPr>
        <w:t xml:space="preserve"> </w:t>
      </w:r>
      <w:r>
        <w:rPr>
          <w:lang w:bidi="ar-SA"/>
        </w:rPr>
        <w:t xml:space="preserve">has </w:t>
      </w:r>
      <w:r w:rsidR="004C0D1E">
        <w:rPr>
          <w:lang w:bidi="ar-SA"/>
        </w:rPr>
        <w:t xml:space="preserve">been genetically modified for </w:t>
      </w:r>
      <w:r>
        <w:rPr>
          <w:lang w:bidi="ar-SA"/>
        </w:rPr>
        <w:t>tolerance to the herbicide glufosinate and is protected against the insect pest, corn rootworm</w:t>
      </w:r>
      <w:r>
        <w:t>.</w:t>
      </w:r>
    </w:p>
    <w:p w14:paraId="0C7484FE" w14:textId="183F0610" w:rsidR="007B4030" w:rsidRPr="0019011B" w:rsidRDefault="007B4030" w:rsidP="0019011B">
      <w:pPr>
        <w:spacing w:after="240"/>
        <w:rPr>
          <w:lang w:bidi="ar-SA"/>
        </w:rPr>
      </w:pPr>
      <w:r w:rsidRPr="009A37CE">
        <w:rPr>
          <w:lang w:bidi="ar-SA"/>
        </w:rPr>
        <w:t xml:space="preserve">The primary objective of FSANZ in developing or varying a food regulatory measure, as stated in section 18 of the </w:t>
      </w:r>
      <w:r w:rsidRPr="009A37CE">
        <w:rPr>
          <w:i/>
          <w:lang w:bidi="ar-SA"/>
        </w:rPr>
        <w:t>Food Standards Australia New Zealand Act 1991</w:t>
      </w:r>
      <w:r w:rsidRPr="009A37CE">
        <w:rPr>
          <w:lang w:bidi="ar-SA"/>
        </w:rPr>
        <w:t xml:space="preserve"> (FSANZ Act), is the protection of public health and safety. Accordingly, the safety assessment is a central part of considering an application.</w:t>
      </w:r>
    </w:p>
    <w:p w14:paraId="7316AD85" w14:textId="5EC2C46D" w:rsidR="00E44863" w:rsidRDefault="009A37CE" w:rsidP="0019011B">
      <w:pPr>
        <w:spacing w:after="240"/>
        <w:rPr>
          <w:lang w:bidi="ar-SA"/>
        </w:rPr>
      </w:pPr>
      <w:r>
        <w:rPr>
          <w:color w:val="000000" w:themeColor="text1"/>
          <w:lang w:bidi="ar-SA"/>
        </w:rPr>
        <w:t>The safety assessment of corn line DP23211</w:t>
      </w:r>
      <w:r w:rsidRPr="002933AF">
        <w:rPr>
          <w:color w:val="000000" w:themeColor="text1"/>
          <w:lang w:bidi="ar-SA"/>
        </w:rPr>
        <w:t xml:space="preserve"> is in Supporting Document 1</w:t>
      </w:r>
      <w:r>
        <w:rPr>
          <w:color w:val="000000" w:themeColor="text1"/>
          <w:lang w:bidi="ar-SA"/>
        </w:rPr>
        <w:t xml:space="preserve"> (SD1)</w:t>
      </w:r>
      <w:r w:rsidRPr="002933AF">
        <w:rPr>
          <w:color w:val="000000" w:themeColor="text1"/>
          <w:lang w:bidi="ar-SA"/>
        </w:rPr>
        <w:t>. No public health and safety concerns have been identified. Based on the data provided and other information, food de</w:t>
      </w:r>
      <w:r>
        <w:rPr>
          <w:color w:val="000000" w:themeColor="text1"/>
          <w:lang w:bidi="ar-SA"/>
        </w:rPr>
        <w:t>rived from corn line DP23211</w:t>
      </w:r>
      <w:r w:rsidRPr="002933AF">
        <w:rPr>
          <w:color w:val="000000" w:themeColor="text1"/>
          <w:lang w:bidi="ar-SA"/>
        </w:rPr>
        <w:t xml:space="preserve"> is considered to be as safe for human consumption as food derived from </w:t>
      </w:r>
      <w:r>
        <w:rPr>
          <w:color w:val="000000" w:themeColor="text1"/>
          <w:lang w:bidi="ar-SA"/>
        </w:rPr>
        <w:t>conventional non-GM corn</w:t>
      </w:r>
      <w:r w:rsidRPr="002933AF">
        <w:rPr>
          <w:color w:val="000000" w:themeColor="text1"/>
          <w:lang w:bidi="ar-SA"/>
        </w:rPr>
        <w:t xml:space="preserve"> cultiv</w:t>
      </w:r>
      <w:r w:rsidRPr="009A37CE">
        <w:rPr>
          <w:lang w:bidi="ar-SA"/>
        </w:rPr>
        <w:t xml:space="preserve">ars. </w:t>
      </w:r>
    </w:p>
    <w:p w14:paraId="4EBB4F93" w14:textId="6CE93416" w:rsidR="007B4030" w:rsidRPr="009A37CE" w:rsidRDefault="004C0D1E" w:rsidP="0019011B">
      <w:pPr>
        <w:spacing w:after="240"/>
        <w:rPr>
          <w:color w:val="000000" w:themeColor="text1"/>
          <w:lang w:bidi="ar-SA"/>
        </w:rPr>
      </w:pPr>
      <w:r>
        <w:rPr>
          <w:lang w:bidi="ar-SA"/>
        </w:rPr>
        <w:t>Existing</w:t>
      </w:r>
      <w:r w:rsidRPr="009A37CE">
        <w:rPr>
          <w:lang w:bidi="ar-SA"/>
        </w:rPr>
        <w:t xml:space="preserve"> </w:t>
      </w:r>
      <w:r w:rsidR="007B4030" w:rsidRPr="009A37CE">
        <w:rPr>
          <w:lang w:bidi="ar-SA"/>
        </w:rPr>
        <w:t xml:space="preserve">labelling requirements for </w:t>
      </w:r>
      <w:r>
        <w:rPr>
          <w:lang w:bidi="ar-SA"/>
        </w:rPr>
        <w:t>GM</w:t>
      </w:r>
      <w:r w:rsidR="007B4030" w:rsidRPr="009A37CE">
        <w:rPr>
          <w:lang w:bidi="ar-SA"/>
        </w:rPr>
        <w:t xml:space="preserve"> food will apply to food </w:t>
      </w:r>
      <w:r w:rsidR="0051361C">
        <w:rPr>
          <w:lang w:bidi="ar-SA"/>
        </w:rPr>
        <w:t>derived from corn line DP23211</w:t>
      </w:r>
      <w:r>
        <w:rPr>
          <w:lang w:bidi="ar-SA"/>
        </w:rPr>
        <w:t xml:space="preserve"> in accordance with the Code</w:t>
      </w:r>
      <w:r w:rsidR="0051361C">
        <w:rPr>
          <w:lang w:bidi="ar-SA"/>
        </w:rPr>
        <w:t>.</w:t>
      </w:r>
    </w:p>
    <w:p w14:paraId="3323B6D0" w14:textId="71CC6093" w:rsidR="007B4030" w:rsidRPr="007B4030" w:rsidRDefault="007B4030" w:rsidP="0019011B">
      <w:pPr>
        <w:spacing w:after="240"/>
        <w:rPr>
          <w:color w:val="FF0000"/>
          <w:lang w:bidi="ar-SA"/>
        </w:rPr>
      </w:pPr>
      <w:r w:rsidRPr="009A37CE">
        <w:rPr>
          <w:lang w:bidi="ar-SA"/>
        </w:rPr>
        <w:t xml:space="preserve">Following assessment and the preparation of a draft variation, FSANZ </w:t>
      </w:r>
      <w:r w:rsidRPr="009A37CE">
        <w:rPr>
          <w:rFonts w:eastAsia="Calibri"/>
        </w:rPr>
        <w:t xml:space="preserve">called for submissions regarding the draft variation on </w:t>
      </w:r>
      <w:r w:rsidR="009A37CE" w:rsidRPr="009A37CE">
        <w:rPr>
          <w:szCs w:val="20"/>
        </w:rPr>
        <w:t>1 October</w:t>
      </w:r>
      <w:r w:rsidRPr="009A37CE">
        <w:rPr>
          <w:szCs w:val="20"/>
        </w:rPr>
        <w:t xml:space="preserve"> </w:t>
      </w:r>
      <w:r w:rsidR="009A37CE" w:rsidRPr="009A37CE">
        <w:rPr>
          <w:rFonts w:eastAsia="Calibri"/>
        </w:rPr>
        <w:t>2020</w:t>
      </w:r>
      <w:r w:rsidRPr="009A37CE">
        <w:rPr>
          <w:rFonts w:eastAsia="Calibri"/>
        </w:rPr>
        <w:t xml:space="preserve">. </w:t>
      </w:r>
      <w:r w:rsidR="00AA26F7">
        <w:rPr>
          <w:rFonts w:eastAsia="Calibri"/>
        </w:rPr>
        <w:t>T</w:t>
      </w:r>
      <w:r w:rsidR="00693917" w:rsidRPr="00693917">
        <w:rPr>
          <w:rFonts w:eastAsia="Calibri"/>
        </w:rPr>
        <w:t>wo</w:t>
      </w:r>
      <w:r w:rsidRPr="00693917">
        <w:rPr>
          <w:rFonts w:eastAsia="Calibri"/>
        </w:rPr>
        <w:t xml:space="preserve"> submissions </w:t>
      </w:r>
      <w:r w:rsidRPr="009A37CE">
        <w:rPr>
          <w:rFonts w:eastAsia="Calibri"/>
        </w:rPr>
        <w:t xml:space="preserve">were received, </w:t>
      </w:r>
      <w:r w:rsidR="00C137FB">
        <w:rPr>
          <w:rFonts w:eastAsia="Calibri"/>
        </w:rPr>
        <w:t>both</w:t>
      </w:r>
      <w:r w:rsidRPr="009A37CE">
        <w:rPr>
          <w:rFonts w:eastAsia="Calibri"/>
        </w:rPr>
        <w:t xml:space="preserve"> of which FSANZ has had regard </w:t>
      </w:r>
      <w:r w:rsidRPr="00F078A0">
        <w:rPr>
          <w:rFonts w:eastAsia="Calibri"/>
        </w:rPr>
        <w:t>to (see Section 2.1 of this report for a summary of submissions made and FSANZ’s responses to those submissions).</w:t>
      </w:r>
    </w:p>
    <w:p w14:paraId="143F9864" w14:textId="367C683B" w:rsidR="00C836FF" w:rsidRPr="002621D6" w:rsidRDefault="007B4030" w:rsidP="0019011B">
      <w:pPr>
        <w:spacing w:after="240"/>
        <w:rPr>
          <w:lang w:bidi="ar-SA"/>
        </w:rPr>
      </w:pPr>
      <w:r w:rsidRPr="000C508D">
        <w:rPr>
          <w:lang w:bidi="ar-SA"/>
        </w:rPr>
        <w:t xml:space="preserve">FSANZ has decided to approve the draft variation proposed following assessment without change. The </w:t>
      </w:r>
      <w:r w:rsidRPr="00F635D5">
        <w:rPr>
          <w:lang w:bidi="ar-SA"/>
        </w:rPr>
        <w:t xml:space="preserve">draft variation amends Schedule 26 </w:t>
      </w:r>
      <w:r w:rsidRPr="00F635D5">
        <w:t xml:space="preserve">of the </w:t>
      </w:r>
      <w:r w:rsidRPr="00F635D5">
        <w:rPr>
          <w:lang w:bidi="ar-SA"/>
        </w:rPr>
        <w:t xml:space="preserve">Code by inserting </w:t>
      </w:r>
      <w:r w:rsidR="00BD2902">
        <w:rPr>
          <w:lang w:bidi="ar-SA"/>
        </w:rPr>
        <w:t xml:space="preserve">a </w:t>
      </w:r>
      <w:r w:rsidRPr="00F635D5">
        <w:rPr>
          <w:lang w:bidi="ar-SA"/>
        </w:rPr>
        <w:t xml:space="preserve">reference </w:t>
      </w:r>
      <w:r w:rsidR="001E04BE" w:rsidRPr="00F635D5">
        <w:rPr>
          <w:lang w:bidi="ar-SA"/>
        </w:rPr>
        <w:t>to</w:t>
      </w:r>
      <w:r w:rsidR="0036639A">
        <w:rPr>
          <w:lang w:bidi="ar-SA"/>
        </w:rPr>
        <w:t xml:space="preserve"> ‘herbicide-tolerant and insect-protected</w:t>
      </w:r>
      <w:r w:rsidR="001E04BE" w:rsidRPr="00F635D5">
        <w:rPr>
          <w:lang w:bidi="ar-SA"/>
        </w:rPr>
        <w:t xml:space="preserve"> corn line DP23211</w:t>
      </w:r>
      <w:r w:rsidR="0036639A">
        <w:rPr>
          <w:lang w:bidi="ar-SA"/>
        </w:rPr>
        <w:t>’</w:t>
      </w:r>
      <w:r w:rsidR="00BD2902">
        <w:rPr>
          <w:lang w:bidi="ar-SA"/>
        </w:rPr>
        <w:t xml:space="preserve"> </w:t>
      </w:r>
      <w:r w:rsidRPr="00F635D5">
        <w:rPr>
          <w:lang w:bidi="ar-SA"/>
        </w:rPr>
        <w:t>in</w:t>
      </w:r>
      <w:r w:rsidR="0036639A">
        <w:rPr>
          <w:lang w:bidi="ar-SA"/>
        </w:rPr>
        <w:t xml:space="preserve"> the table to subsection </w:t>
      </w:r>
      <w:r w:rsidR="0036639A" w:rsidRPr="002A4310">
        <w:t>S26—3(4)</w:t>
      </w:r>
      <w:r w:rsidRPr="00F635D5">
        <w:rPr>
          <w:lang w:bidi="ar-SA"/>
        </w:rPr>
        <w:t xml:space="preserve">. </w:t>
      </w:r>
      <w:r w:rsidRPr="00F635D5">
        <w:rPr>
          <w:lang w:val="en-AU"/>
        </w:rPr>
        <w:t xml:space="preserve">The effect of the </w:t>
      </w:r>
      <w:r w:rsidR="00F66384">
        <w:rPr>
          <w:lang w:val="en-AU"/>
        </w:rPr>
        <w:t xml:space="preserve">draft </w:t>
      </w:r>
      <w:r w:rsidRPr="00F635D5">
        <w:rPr>
          <w:lang w:val="en-AU"/>
        </w:rPr>
        <w:t xml:space="preserve">variation is to permit </w:t>
      </w:r>
      <w:r w:rsidRPr="00F635D5">
        <w:t xml:space="preserve">the use </w:t>
      </w:r>
      <w:r w:rsidR="00F66384">
        <w:t>and</w:t>
      </w:r>
      <w:r w:rsidRPr="00F635D5">
        <w:t xml:space="preserve"> sale of food </w:t>
      </w:r>
      <w:r w:rsidR="00F635D5" w:rsidRPr="00F635D5">
        <w:t xml:space="preserve">derived from this corn </w:t>
      </w:r>
      <w:r w:rsidRPr="00F635D5">
        <w:t>line</w:t>
      </w:r>
      <w:r w:rsidRPr="00F635D5">
        <w:rPr>
          <w:lang w:val="en-AU"/>
        </w:rPr>
        <w:t xml:space="preserve"> in accordance with the Code.</w:t>
      </w:r>
      <w:r w:rsidR="00C836FF">
        <w:br w:type="page"/>
      </w:r>
    </w:p>
    <w:p w14:paraId="66C5FAE9" w14:textId="77777777" w:rsidR="007A53BF" w:rsidRPr="007A53BF" w:rsidRDefault="007A53BF" w:rsidP="00CE59AA">
      <w:pPr>
        <w:pStyle w:val="Heading1"/>
      </w:pPr>
      <w:bookmarkStart w:id="11" w:name="_Toc300933417"/>
      <w:bookmarkStart w:id="12" w:name="_Toc370223464"/>
      <w:bookmarkStart w:id="13" w:name="_Toc58833201"/>
      <w:bookmarkStart w:id="14" w:name="_Toc61604534"/>
      <w:r w:rsidRPr="007A53BF">
        <w:lastRenderedPageBreak/>
        <w:t>1</w:t>
      </w:r>
      <w:r w:rsidRPr="007A53BF">
        <w:tab/>
        <w:t>Introduction</w:t>
      </w:r>
      <w:bookmarkEnd w:id="11"/>
      <w:bookmarkEnd w:id="12"/>
      <w:bookmarkEnd w:id="13"/>
      <w:bookmarkEnd w:id="14"/>
    </w:p>
    <w:p w14:paraId="54379A87" w14:textId="0A11BC92" w:rsidR="007A53BF" w:rsidRPr="00CE59AA" w:rsidRDefault="00235556" w:rsidP="00CE59AA">
      <w:pPr>
        <w:pStyle w:val="Heading2"/>
        <w:rPr>
          <w:color w:val="FF0000"/>
        </w:rPr>
      </w:pPr>
      <w:bookmarkStart w:id="15" w:name="_Toc300761890"/>
      <w:bookmarkStart w:id="16" w:name="_Toc58833202"/>
      <w:bookmarkStart w:id="17" w:name="_Toc61604535"/>
      <w:bookmarkStart w:id="18" w:name="_Toc300933419"/>
      <w:bookmarkStart w:id="19" w:name="_Toc370223465"/>
      <w:r>
        <w:t>1.1</w:t>
      </w:r>
      <w:r>
        <w:tab/>
        <w:t>The a</w:t>
      </w:r>
      <w:r w:rsidR="007A53BF" w:rsidRPr="007A53BF">
        <w:t>pplicant</w:t>
      </w:r>
      <w:bookmarkEnd w:id="15"/>
      <w:bookmarkEnd w:id="16"/>
      <w:bookmarkEnd w:id="17"/>
      <w:r w:rsidR="007A53BF" w:rsidRPr="007A53BF">
        <w:t xml:space="preserve"> </w:t>
      </w:r>
      <w:bookmarkEnd w:id="18"/>
      <w:bookmarkEnd w:id="19"/>
    </w:p>
    <w:p w14:paraId="1E92D29B" w14:textId="6AE17AEC" w:rsidR="00F42F01" w:rsidRPr="00EA1619" w:rsidRDefault="00F42F01" w:rsidP="00F42F01">
      <w:pPr>
        <w:spacing w:after="240"/>
      </w:pPr>
      <w:bookmarkStart w:id="20" w:name="_Toc300761891"/>
      <w:bookmarkStart w:id="21" w:name="_Toc300933420"/>
      <w:bookmarkStart w:id="22" w:name="_Toc370223466"/>
      <w:r w:rsidRPr="00EA1619">
        <w:t>Dow AgroSciences Australia</w:t>
      </w:r>
      <w:r w:rsidRPr="009B7E61">
        <w:t xml:space="preserve"> </w:t>
      </w:r>
      <w:r>
        <w:t>Pty Ltd</w:t>
      </w:r>
      <w:r w:rsidR="00740D01">
        <w:rPr>
          <w:rStyle w:val="FootnoteReference"/>
        </w:rPr>
        <w:footnoteReference w:id="3"/>
      </w:r>
      <w:r w:rsidRPr="00EA1619">
        <w:t xml:space="preserve"> is a member of </w:t>
      </w:r>
      <w:r w:rsidR="00F66384">
        <w:t xml:space="preserve">the </w:t>
      </w:r>
      <w:r w:rsidRPr="00EA1619">
        <w:t>Corteva</w:t>
      </w:r>
      <w:r>
        <w:t xml:space="preserve"> Agriscience group of companies and is a technology provider to the agriculture sector.</w:t>
      </w:r>
      <w:r w:rsidR="004C0D1E">
        <w:t xml:space="preserve"> </w:t>
      </w:r>
    </w:p>
    <w:p w14:paraId="74F19653" w14:textId="21E16570" w:rsidR="007A53BF" w:rsidRPr="007A53BF" w:rsidRDefault="007A53BF" w:rsidP="00CE59AA">
      <w:pPr>
        <w:pStyle w:val="Heading2"/>
      </w:pPr>
      <w:bookmarkStart w:id="23" w:name="_Toc58833203"/>
      <w:bookmarkStart w:id="24" w:name="_Toc61604536"/>
      <w:r w:rsidRPr="007A53BF">
        <w:t>1.2</w:t>
      </w:r>
      <w:r w:rsidRPr="007A53BF">
        <w:tab/>
        <w:t>The</w:t>
      </w:r>
      <w:r w:rsidRPr="00F42F01">
        <w:t xml:space="preserve"> </w:t>
      </w:r>
      <w:r w:rsidR="00235556">
        <w:t>a</w:t>
      </w:r>
      <w:r w:rsidRPr="00F42F01">
        <w:t>pplication</w:t>
      </w:r>
      <w:bookmarkEnd w:id="20"/>
      <w:bookmarkEnd w:id="21"/>
      <w:bookmarkEnd w:id="22"/>
      <w:bookmarkEnd w:id="23"/>
      <w:bookmarkEnd w:id="24"/>
    </w:p>
    <w:p w14:paraId="161B784D" w14:textId="7BBCAB07" w:rsidR="00F42F01" w:rsidRDefault="00F42F01" w:rsidP="00F42F01">
      <w:pPr>
        <w:spacing w:after="240"/>
      </w:pPr>
      <w:bookmarkStart w:id="25" w:name="_Toc300761892"/>
      <w:bookmarkStart w:id="26" w:name="_Toc300933421"/>
      <w:bookmarkStart w:id="27" w:name="_Toc370223467"/>
      <w:r>
        <w:t>Application A1202</w:t>
      </w:r>
      <w:r w:rsidRPr="005E5CAC">
        <w:t xml:space="preserve"> was </w:t>
      </w:r>
      <w:r>
        <w:t>submitted</w:t>
      </w:r>
      <w:r w:rsidRPr="005E5CAC">
        <w:t xml:space="preserve"> </w:t>
      </w:r>
      <w:r>
        <w:t>by</w:t>
      </w:r>
      <w:r w:rsidRPr="00F42F01">
        <w:t xml:space="preserve"> </w:t>
      </w:r>
      <w:r w:rsidRPr="00EA1619">
        <w:t>Dow AgroSciences Australia</w:t>
      </w:r>
      <w:r w:rsidRPr="009B7E61">
        <w:t xml:space="preserve"> </w:t>
      </w:r>
      <w:r>
        <w:t xml:space="preserve">Pty Ltd </w:t>
      </w:r>
      <w:r w:rsidRPr="005E5CAC">
        <w:t xml:space="preserve">on </w:t>
      </w:r>
      <w:r>
        <w:rPr>
          <w:lang w:bidi="ar-SA"/>
        </w:rPr>
        <w:t>23</w:t>
      </w:r>
      <w:r w:rsidRPr="005E5CAC">
        <w:rPr>
          <w:lang w:bidi="ar-SA"/>
        </w:rPr>
        <w:t xml:space="preserve"> </w:t>
      </w:r>
      <w:r>
        <w:rPr>
          <w:lang w:bidi="ar-SA"/>
        </w:rPr>
        <w:t>March 2020</w:t>
      </w:r>
      <w:r w:rsidRPr="005E5CAC">
        <w:t>. It seeks approval for the sale</w:t>
      </w:r>
      <w:r>
        <w:t xml:space="preserve"> and use</w:t>
      </w:r>
      <w:r w:rsidRPr="005E5CAC">
        <w:t xml:space="preserve"> of food derived from </w:t>
      </w:r>
      <w:r>
        <w:t xml:space="preserve">corn line DP23211 that </w:t>
      </w:r>
      <w:r>
        <w:rPr>
          <w:lang w:bidi="ar-SA"/>
        </w:rPr>
        <w:t>has tolerance to the herbicide glufosinate</w:t>
      </w:r>
      <w:r w:rsidRPr="00DB3876">
        <w:rPr>
          <w:lang w:bidi="ar-SA"/>
        </w:rPr>
        <w:t xml:space="preserve"> </w:t>
      </w:r>
      <w:r>
        <w:rPr>
          <w:lang w:bidi="ar-SA"/>
        </w:rPr>
        <w:t>and is protected against the insect pest, corn rootworm.</w:t>
      </w:r>
      <w:r>
        <w:t xml:space="preserve"> </w:t>
      </w:r>
    </w:p>
    <w:p w14:paraId="36E2ED5A" w14:textId="17AF98E7" w:rsidR="00F42F01" w:rsidRPr="00581EC3" w:rsidRDefault="00F42F01" w:rsidP="00F42F01">
      <w:pPr>
        <w:autoSpaceDE w:val="0"/>
        <w:autoSpaceDN w:val="0"/>
        <w:adjustRightInd w:val="0"/>
        <w:spacing w:after="240"/>
        <w:rPr>
          <w:rFonts w:eastAsia="Batang" w:cs="Arial"/>
          <w:color w:val="000000" w:themeColor="text1"/>
          <w:szCs w:val="22"/>
        </w:rPr>
      </w:pPr>
      <w:r w:rsidRPr="00343E61">
        <w:rPr>
          <w:rFonts w:cs="Arial"/>
          <w:color w:val="000000" w:themeColor="text1"/>
          <w:szCs w:val="22"/>
        </w:rPr>
        <w:t>Tolerance to the herbicide</w:t>
      </w:r>
      <w:r w:rsidRPr="00343E61">
        <w:rPr>
          <w:rFonts w:eastAsia="Batang" w:cs="Arial"/>
          <w:color w:val="000000" w:themeColor="text1"/>
          <w:szCs w:val="22"/>
        </w:rPr>
        <w:t xml:space="preserve"> glufosinate is achieved by the expression of the maize-optimised </w:t>
      </w:r>
      <w:r w:rsidRPr="00343E61">
        <w:rPr>
          <w:rFonts w:eastAsia="Batang" w:cs="Arial"/>
          <w:i/>
          <w:color w:val="000000" w:themeColor="text1"/>
          <w:szCs w:val="22"/>
        </w:rPr>
        <w:t>mo-pat</w:t>
      </w:r>
      <w:r w:rsidRPr="00343E61">
        <w:rPr>
          <w:rFonts w:eastAsia="Batang" w:cs="Arial"/>
          <w:color w:val="000000" w:themeColor="text1"/>
          <w:szCs w:val="22"/>
        </w:rPr>
        <w:t xml:space="preserve"> gene, derived from the bacterium </w:t>
      </w:r>
      <w:r w:rsidRPr="00343E61">
        <w:rPr>
          <w:rFonts w:eastAsia="Batang" w:cs="Arial"/>
          <w:i/>
          <w:color w:val="000000" w:themeColor="text1"/>
          <w:szCs w:val="22"/>
        </w:rPr>
        <w:t>Streptomyces viridochromogenes</w:t>
      </w:r>
      <w:r>
        <w:rPr>
          <w:rFonts w:eastAsia="Batang" w:cs="Arial"/>
          <w:color w:val="000000" w:themeColor="text1"/>
          <w:szCs w:val="22"/>
        </w:rPr>
        <w:t xml:space="preserve">, encoding the enzyme </w:t>
      </w:r>
      <w:r w:rsidRPr="00343E61">
        <w:rPr>
          <w:rFonts w:eastAsia="Batang" w:cs="Arial"/>
          <w:color w:val="000000" w:themeColor="text1"/>
          <w:szCs w:val="22"/>
        </w:rPr>
        <w:t>phosphinothricin acetyltransferase (PAT)</w:t>
      </w:r>
      <w:r>
        <w:rPr>
          <w:rFonts w:eastAsia="Batang" w:cs="Arial"/>
          <w:color w:val="000000" w:themeColor="text1"/>
          <w:szCs w:val="22"/>
        </w:rPr>
        <w:t xml:space="preserve">. </w:t>
      </w:r>
      <w:r>
        <w:t xml:space="preserve">Protection against corn rootworm is conferred by the expression in the plant of two novel substances: </w:t>
      </w:r>
      <w:r>
        <w:rPr>
          <w:szCs w:val="22"/>
        </w:rPr>
        <w:t>the IPD072Aa protein</w:t>
      </w:r>
      <w:r w:rsidRPr="007B3DC3">
        <w:rPr>
          <w:szCs w:val="22"/>
        </w:rPr>
        <w:t xml:space="preserve"> </w:t>
      </w:r>
      <w:r>
        <w:rPr>
          <w:szCs w:val="22"/>
        </w:rPr>
        <w:t xml:space="preserve">(encoded by the </w:t>
      </w:r>
      <w:r w:rsidRPr="007B3DC3">
        <w:rPr>
          <w:i/>
          <w:iCs/>
          <w:szCs w:val="22"/>
        </w:rPr>
        <w:t>ipd072Aa</w:t>
      </w:r>
      <w:r>
        <w:t xml:space="preserve"> </w:t>
      </w:r>
      <w:r w:rsidRPr="007B3DC3">
        <w:rPr>
          <w:szCs w:val="22"/>
        </w:rPr>
        <w:t>gene</w:t>
      </w:r>
      <w:r>
        <w:rPr>
          <w:szCs w:val="22"/>
        </w:rPr>
        <w:t xml:space="preserve">) </w:t>
      </w:r>
      <w:r w:rsidRPr="007B3DC3">
        <w:rPr>
          <w:szCs w:val="22"/>
        </w:rPr>
        <w:t xml:space="preserve">from soil bacterium </w:t>
      </w:r>
      <w:r w:rsidRPr="007B3DC3">
        <w:rPr>
          <w:i/>
          <w:iCs/>
          <w:szCs w:val="22"/>
        </w:rPr>
        <w:t>Pseudomonas chlororaphis</w:t>
      </w:r>
      <w:r>
        <w:rPr>
          <w:iCs/>
          <w:szCs w:val="22"/>
        </w:rPr>
        <w:t xml:space="preserve"> </w:t>
      </w:r>
      <w:r>
        <w:t xml:space="preserve">and </w:t>
      </w:r>
      <w:r w:rsidRPr="00666A75">
        <w:t>DvSSJ1</w:t>
      </w:r>
      <w:r>
        <w:t xml:space="preserve">, a double stranded ribonucleic acid (dsRNA) that specifically silences the corn rootworm </w:t>
      </w:r>
      <w:r w:rsidRPr="00DD2C9F">
        <w:rPr>
          <w:i/>
        </w:rPr>
        <w:t>dvssj1</w:t>
      </w:r>
      <w:r>
        <w:t xml:space="preserve"> gene via </w:t>
      </w:r>
      <w:r w:rsidRPr="007B3DC3">
        <w:rPr>
          <w:szCs w:val="22"/>
        </w:rPr>
        <w:t>RNA interference (RNAi)</w:t>
      </w:r>
      <w:r>
        <w:rPr>
          <w:szCs w:val="22"/>
        </w:rPr>
        <w:t xml:space="preserve">. </w:t>
      </w:r>
      <w:r>
        <w:t xml:space="preserve">These novel substances cause intestinal epithelium damage specifically in corn rootworm larvae. </w:t>
      </w:r>
      <w:r>
        <w:rPr>
          <w:rFonts w:cs="Arial"/>
          <w:iCs/>
          <w:color w:val="000000" w:themeColor="text1"/>
          <w:szCs w:val="22"/>
        </w:rPr>
        <w:t xml:space="preserve">DP23211 also </w:t>
      </w:r>
      <w:r w:rsidRPr="00B85995">
        <w:rPr>
          <w:rFonts w:cs="Arial"/>
          <w:iCs/>
          <w:color w:val="000000" w:themeColor="text1"/>
          <w:szCs w:val="22"/>
        </w:rPr>
        <w:t xml:space="preserve">expresses </w:t>
      </w:r>
      <w:r w:rsidRPr="00B85995">
        <w:rPr>
          <w:szCs w:val="22"/>
        </w:rPr>
        <w:t>the phosphom</w:t>
      </w:r>
      <w:r>
        <w:rPr>
          <w:szCs w:val="22"/>
        </w:rPr>
        <w:t xml:space="preserve">annose isomerase (PMI) protein </w:t>
      </w:r>
      <w:r w:rsidRPr="00B85995">
        <w:rPr>
          <w:szCs w:val="22"/>
        </w:rPr>
        <w:t xml:space="preserve">from </w:t>
      </w:r>
      <w:r w:rsidRPr="00B85995">
        <w:rPr>
          <w:i/>
          <w:iCs/>
          <w:szCs w:val="22"/>
        </w:rPr>
        <w:t>Escherichia coli</w:t>
      </w:r>
      <w:r w:rsidR="00C137FB">
        <w:rPr>
          <w:iCs/>
          <w:szCs w:val="22"/>
        </w:rPr>
        <w:t xml:space="preserve"> strain K-12 and was used</w:t>
      </w:r>
      <w:r>
        <w:rPr>
          <w:iCs/>
          <w:szCs w:val="22"/>
        </w:rPr>
        <w:t xml:space="preserve"> a</w:t>
      </w:r>
      <w:r w:rsidR="00C137FB">
        <w:rPr>
          <w:iCs/>
          <w:szCs w:val="22"/>
        </w:rPr>
        <w:t>s a</w:t>
      </w:r>
      <w:r>
        <w:rPr>
          <w:iCs/>
          <w:szCs w:val="22"/>
        </w:rPr>
        <w:t xml:space="preserve"> selectable marker</w:t>
      </w:r>
      <w:r w:rsidR="00C137FB">
        <w:rPr>
          <w:iCs/>
          <w:szCs w:val="22"/>
        </w:rPr>
        <w:t xml:space="preserve"> following plant transformation</w:t>
      </w:r>
      <w:r w:rsidRPr="00B85995">
        <w:rPr>
          <w:i/>
          <w:iCs/>
          <w:szCs w:val="22"/>
        </w:rPr>
        <w:t xml:space="preserve">. </w:t>
      </w:r>
      <w:r>
        <w:t xml:space="preserve">While the PAT and PMI proteins have been assessed previously by FSANZ, this is the first application </w:t>
      </w:r>
      <w:r w:rsidR="00166DAF">
        <w:t xml:space="preserve">in which FSANZ has </w:t>
      </w:r>
      <w:r>
        <w:t>assess</w:t>
      </w:r>
      <w:r w:rsidR="00166DAF">
        <w:t>ed</w:t>
      </w:r>
      <w:r>
        <w:t xml:space="preserve"> the IPD072Aa protein and DvSSJ1 dsRNA.</w:t>
      </w:r>
    </w:p>
    <w:p w14:paraId="3AB86532" w14:textId="78380910" w:rsidR="00F42F01" w:rsidRPr="00485F8D" w:rsidRDefault="00F42F01" w:rsidP="00F42F01">
      <w:pPr>
        <w:spacing w:after="240"/>
        <w:rPr>
          <w:rFonts w:cs="Arial"/>
          <w:szCs w:val="22"/>
        </w:rPr>
      </w:pPr>
      <w:r>
        <w:t xml:space="preserve">Food derived from corn line DP23211 may enter the Australian and New Zealand food supply as imported food products. </w:t>
      </w:r>
      <w:r>
        <w:rPr>
          <w:rFonts w:cs="Arial"/>
          <w:color w:val="000000" w:themeColor="text1"/>
          <w:szCs w:val="22"/>
        </w:rPr>
        <w:t>These may include starch, grits, meal, flour, oil and sweetener products.</w:t>
      </w:r>
      <w:r>
        <w:rPr>
          <w:rFonts w:cs="Arial"/>
          <w:szCs w:val="22"/>
        </w:rPr>
        <w:t xml:space="preserve"> </w:t>
      </w:r>
      <w:r w:rsidR="003A282D">
        <w:rPr>
          <w:color w:val="000000" w:themeColor="text1"/>
        </w:rPr>
        <w:t>Corn cob containing seeds would be considered a viable genetically modified organism, and therefore, f</w:t>
      </w:r>
      <w:r>
        <w:rPr>
          <w:lang w:bidi="ar-SA"/>
        </w:rPr>
        <w:t xml:space="preserve">resh whole corn cob will </w:t>
      </w:r>
      <w:r w:rsidRPr="00952FBA">
        <w:rPr>
          <w:u w:val="single"/>
          <w:lang w:bidi="ar-SA"/>
        </w:rPr>
        <w:t>not</w:t>
      </w:r>
      <w:r>
        <w:rPr>
          <w:lang w:bidi="ar-SA"/>
        </w:rPr>
        <w:t xml:space="preserve"> be allowed for sale in Australia and New Zealand </w:t>
      </w:r>
      <w:r>
        <w:rPr>
          <w:color w:val="000000" w:themeColor="text1"/>
        </w:rPr>
        <w:t>without a</w:t>
      </w:r>
      <w:r w:rsidRPr="00A9021E">
        <w:rPr>
          <w:color w:val="000000" w:themeColor="text1"/>
        </w:rPr>
        <w:t xml:space="preserve"> </w:t>
      </w:r>
      <w:r>
        <w:rPr>
          <w:color w:val="000000" w:themeColor="text1"/>
        </w:rPr>
        <w:t xml:space="preserve">prior </w:t>
      </w:r>
      <w:r w:rsidRPr="00A9021E">
        <w:rPr>
          <w:color w:val="000000" w:themeColor="text1"/>
        </w:rPr>
        <w:t>assessment and approval by the Gene Technology Regulator</w:t>
      </w:r>
      <w:r>
        <w:rPr>
          <w:color w:val="000000" w:themeColor="text1"/>
        </w:rPr>
        <w:t xml:space="preserve"> in Australia and the</w:t>
      </w:r>
      <w:r w:rsidRPr="00A9021E">
        <w:rPr>
          <w:color w:val="000000" w:themeColor="text1"/>
        </w:rPr>
        <w:t xml:space="preserve"> Environmental Protection Authority</w:t>
      </w:r>
      <w:r>
        <w:rPr>
          <w:color w:val="000000" w:themeColor="text1"/>
        </w:rPr>
        <w:t xml:space="preserve"> (EPA) in New Zealand. </w:t>
      </w:r>
    </w:p>
    <w:p w14:paraId="52B25BCE" w14:textId="556FD074" w:rsidR="007A53BF" w:rsidRPr="007A53BF" w:rsidRDefault="00235556" w:rsidP="00CE59AA">
      <w:pPr>
        <w:pStyle w:val="Heading2"/>
      </w:pPr>
      <w:bookmarkStart w:id="28" w:name="_Toc58833204"/>
      <w:bookmarkStart w:id="29" w:name="_Toc61604537"/>
      <w:r>
        <w:t>1.3</w:t>
      </w:r>
      <w:r>
        <w:tab/>
        <w:t>The current s</w:t>
      </w:r>
      <w:r w:rsidR="007A53BF" w:rsidRPr="007A53BF">
        <w:t>tandard</w:t>
      </w:r>
      <w:bookmarkEnd w:id="25"/>
      <w:bookmarkEnd w:id="26"/>
      <w:bookmarkEnd w:id="27"/>
      <w:bookmarkEnd w:id="28"/>
      <w:bookmarkEnd w:id="29"/>
    </w:p>
    <w:p w14:paraId="2E2DB4FD" w14:textId="0C7CD7C6" w:rsidR="00F42F01" w:rsidRPr="00734DE9" w:rsidRDefault="00F42F01" w:rsidP="00F42F01">
      <w:pPr>
        <w:spacing w:after="240"/>
      </w:pPr>
      <w:bookmarkStart w:id="30" w:name="_Toc286391007"/>
      <w:bookmarkStart w:id="31" w:name="_Toc300933423"/>
      <w:bookmarkStart w:id="32" w:name="_Toc370223468"/>
      <w:bookmarkStart w:id="33" w:name="_Toc175381432"/>
      <w:r w:rsidRPr="00734DE9">
        <w:t>Pre-market approval is necessary before a food produced using gene technology</w:t>
      </w:r>
      <w:r w:rsidR="00713741">
        <w:t xml:space="preserve"> (a GM food)</w:t>
      </w:r>
      <w:r w:rsidRPr="00734DE9">
        <w:t xml:space="preserve"> can enter the Australian and New Zealand food supply. GM foods are only approved after a comprehensive pre-market safety assessment. Standard 1.5.2 sets out the permission and conditions for the sale of food that consists of, or has as an ingredient, a </w:t>
      </w:r>
      <w:r w:rsidR="00537091">
        <w:t xml:space="preserve">GM </w:t>
      </w:r>
      <w:r w:rsidRPr="00734DE9">
        <w:t>food</w:t>
      </w:r>
      <w:r w:rsidR="00713741">
        <w:t xml:space="preserve">. </w:t>
      </w:r>
      <w:r w:rsidRPr="00734DE9">
        <w:t xml:space="preserve">Foods that have been assessed and approved are listed in Schedule 26 of the </w:t>
      </w:r>
      <w:r w:rsidR="00031AE3" w:rsidRPr="00031AE3">
        <w:t xml:space="preserve">Australia New Zealand Food Standards Code (the </w:t>
      </w:r>
      <w:r w:rsidRPr="00734DE9">
        <w:t>Code</w:t>
      </w:r>
      <w:r w:rsidR="00031AE3">
        <w:t>)</w:t>
      </w:r>
      <w:r w:rsidRPr="00734DE9">
        <w:t xml:space="preserve">. </w:t>
      </w:r>
    </w:p>
    <w:p w14:paraId="2A85237B" w14:textId="4E85A405" w:rsidR="00F42F01" w:rsidRPr="00734DE9" w:rsidRDefault="00D33817" w:rsidP="00F42F01">
      <w:pPr>
        <w:spacing w:after="240"/>
        <w:rPr>
          <w:lang w:eastAsia="en-AU" w:bidi="ar-SA"/>
        </w:rPr>
      </w:pPr>
      <w:r>
        <w:t>Subject to certain exceptions listed below, s</w:t>
      </w:r>
      <w:r w:rsidR="00F42F01" w:rsidRPr="00734DE9">
        <w:t xml:space="preserve">ection 1.5.2—4 requires food to be labelled as ‘genetically modified’ where novel DNA and/or novel protein remains present in the final food. The requirement applies to foods for sale that consist of, or have as an ingredient (including food additives and processing aids), food that is a </w:t>
      </w:r>
      <w:r w:rsidRPr="0083272F">
        <w:rPr>
          <w:i/>
        </w:rPr>
        <w:t>genetically modified food</w:t>
      </w:r>
      <w:r>
        <w:rPr>
          <w:rStyle w:val="FootnoteReference"/>
        </w:rPr>
        <w:footnoteReference w:id="4"/>
      </w:r>
      <w:r w:rsidR="00F42F01" w:rsidRPr="00734DE9">
        <w:t xml:space="preserve">. Standard 1.2.1 </w:t>
      </w:r>
      <w:r w:rsidR="00F42F01" w:rsidRPr="00734DE9">
        <w:lastRenderedPageBreak/>
        <w:t>provides that the requirements imposed by section 1.5.2—4 generally apply only to foods for retail sale and to foods sold to a caterer - see subsection 1.2.1—8(1) and section 1.2.1—15 respectively.</w:t>
      </w:r>
    </w:p>
    <w:p w14:paraId="50AEE9CB" w14:textId="77777777" w:rsidR="00F42F01" w:rsidRPr="00734DE9" w:rsidRDefault="00F42F01" w:rsidP="00F42F01">
      <w:pPr>
        <w:spacing w:after="240"/>
      </w:pPr>
      <w:r w:rsidRPr="00734DE9">
        <w:t>Foods listed in subsections S26—3(2), (2A) and (3) of Schedule 26 are considered to have an altered characteristic, such as an altered composition or nutritional profile, when compared to the existing counterpart food that is not produced using gene technology. Foods listed in these subsections must also be labelled with the words ‘genetically modified’, as well as any other additional labelling required by the Schedule, regardless of the presence of novel DNA or novel protein in the foods.</w:t>
      </w:r>
    </w:p>
    <w:p w14:paraId="614BEEDB" w14:textId="348643BA" w:rsidR="00F42F01" w:rsidRPr="00734DE9" w:rsidRDefault="00F42F01" w:rsidP="00F42F01">
      <w:pPr>
        <w:widowControl/>
        <w:spacing w:after="240"/>
      </w:pPr>
      <w:r w:rsidRPr="00734DE9">
        <w:t xml:space="preserve">The </w:t>
      </w:r>
      <w:r w:rsidR="00740D01">
        <w:t xml:space="preserve">labelling </w:t>
      </w:r>
      <w:r w:rsidR="00740D01" w:rsidRPr="00734DE9">
        <w:t xml:space="preserve">requirement </w:t>
      </w:r>
      <w:r w:rsidR="00740D01">
        <w:t xml:space="preserve">in section </w:t>
      </w:r>
      <w:r w:rsidR="00740D01" w:rsidRPr="00734DE9">
        <w:t>1.5.2—</w:t>
      </w:r>
      <w:r w:rsidR="00740D01">
        <w:t>4</w:t>
      </w:r>
      <w:r w:rsidR="00740D01" w:rsidRPr="00734DE9">
        <w:t xml:space="preserve"> </w:t>
      </w:r>
      <w:r w:rsidRPr="00734DE9">
        <w:t xml:space="preserve">does not apply </w:t>
      </w:r>
      <w:r w:rsidR="00D33558">
        <w:t>if the</w:t>
      </w:r>
      <w:r w:rsidR="00D33558" w:rsidRPr="00734DE9">
        <w:t xml:space="preserve"> </w:t>
      </w:r>
      <w:r w:rsidR="00740D01">
        <w:t>genetically modified</w:t>
      </w:r>
      <w:r w:rsidR="00E26761">
        <w:t xml:space="preserve"> </w:t>
      </w:r>
      <w:r w:rsidRPr="00734DE9">
        <w:t xml:space="preserve">food: </w:t>
      </w:r>
    </w:p>
    <w:p w14:paraId="391726CB" w14:textId="56F54136" w:rsidR="00F42F01" w:rsidRPr="00734DE9" w:rsidRDefault="00F42F01" w:rsidP="00D5578D">
      <w:pPr>
        <w:pStyle w:val="FSBullet1"/>
        <w:numPr>
          <w:ilvl w:val="0"/>
          <w:numId w:val="5"/>
        </w:numPr>
        <w:ind w:left="567" w:hanging="567"/>
      </w:pPr>
      <w:r w:rsidRPr="00734DE9">
        <w:t>has been highly refined (other than food that has been altered), where the effect of the refining process is to remove novel DNA or novel protein</w:t>
      </w:r>
      <w:r w:rsidR="00A428B4">
        <w:t>; or</w:t>
      </w:r>
    </w:p>
    <w:p w14:paraId="48380E6A" w14:textId="5C3FD133" w:rsidR="00F42F01" w:rsidRPr="00734DE9" w:rsidRDefault="00F42F01" w:rsidP="00D5578D">
      <w:pPr>
        <w:pStyle w:val="FSBullet1"/>
        <w:numPr>
          <w:ilvl w:val="0"/>
          <w:numId w:val="5"/>
        </w:numPr>
        <w:ind w:left="567" w:hanging="567"/>
      </w:pPr>
      <w:r w:rsidRPr="00734DE9">
        <w:t>is a substance used as a processing aid or a food additive, where novel DNA or novel protein from the substance does not remain present in the final food</w:t>
      </w:r>
      <w:r w:rsidR="00A428B4">
        <w:t>; or</w:t>
      </w:r>
    </w:p>
    <w:p w14:paraId="298DDC17" w14:textId="08F68AA3" w:rsidR="00F42F01" w:rsidRPr="00734DE9" w:rsidRDefault="00F42F01" w:rsidP="00D5578D">
      <w:pPr>
        <w:pStyle w:val="FSBullet1"/>
        <w:numPr>
          <w:ilvl w:val="0"/>
          <w:numId w:val="5"/>
        </w:numPr>
        <w:ind w:left="567" w:hanging="567"/>
      </w:pPr>
      <w:r w:rsidRPr="00734DE9">
        <w:t>is a flavouring substance present in the food in a concentration of no more than 1 g/kg (0.1%)</w:t>
      </w:r>
      <w:r w:rsidR="00A428B4">
        <w:t>; or</w:t>
      </w:r>
    </w:p>
    <w:p w14:paraId="57A32F8A" w14:textId="77777777" w:rsidR="00F42F01" w:rsidRPr="00734DE9" w:rsidRDefault="00F42F01" w:rsidP="00D5578D">
      <w:pPr>
        <w:pStyle w:val="FSBullet1"/>
        <w:numPr>
          <w:ilvl w:val="0"/>
          <w:numId w:val="5"/>
        </w:numPr>
        <w:ind w:left="567" w:hanging="567"/>
      </w:pPr>
      <w:r w:rsidRPr="00734DE9">
        <w:t xml:space="preserve">is unintentionally present in the food in an amount of no more than 10 g/kg (or 1%) of each ingredient. </w:t>
      </w:r>
    </w:p>
    <w:p w14:paraId="6ACD9F65" w14:textId="77777777" w:rsidR="00A428B4" w:rsidRDefault="00A428B4" w:rsidP="00FB4083">
      <w:pPr>
        <w:pStyle w:val="FSBullet1"/>
        <w:numPr>
          <w:ilvl w:val="0"/>
          <w:numId w:val="0"/>
        </w:numPr>
      </w:pPr>
    </w:p>
    <w:p w14:paraId="003AA911" w14:textId="5B9206BD" w:rsidR="00A428B4" w:rsidRPr="00734DE9" w:rsidRDefault="00A428B4" w:rsidP="00C85C00">
      <w:pPr>
        <w:pStyle w:val="FSBullet1"/>
        <w:numPr>
          <w:ilvl w:val="0"/>
          <w:numId w:val="0"/>
        </w:numPr>
      </w:pPr>
      <w:r>
        <w:t xml:space="preserve">The above labelling requirement also does not apply if the food for sale </w:t>
      </w:r>
      <w:r w:rsidRPr="00734DE9">
        <w:t>is intended for immediate consumption</w:t>
      </w:r>
      <w:r>
        <w:t>,</w:t>
      </w:r>
      <w:r w:rsidRPr="00734DE9">
        <w:t xml:space="preserve"> and is prepared and sold from food premises and vending machines, including restaurants, take away outlets, caterers, or self-catering institutions</w:t>
      </w:r>
      <w:r w:rsidR="00C85C00">
        <w:t>.</w:t>
      </w:r>
    </w:p>
    <w:p w14:paraId="2A6399B3" w14:textId="4FB4C5F7" w:rsidR="00F42F01" w:rsidRPr="00734DE9" w:rsidRDefault="00F42F01" w:rsidP="00F42F01">
      <w:pPr>
        <w:widowControl/>
        <w:spacing w:before="240" w:after="240"/>
      </w:pPr>
      <w:r w:rsidRPr="00734DE9">
        <w:t>If the GM food for sale is not required to bear a label, the labelling information in section 1.5.2—4 must accompany the food or be displayed in connection with the display of the food (in accordance with subsections 1.2.1—9(2) and (3) of Standard 1.2.1).</w:t>
      </w:r>
    </w:p>
    <w:p w14:paraId="4A0C3654" w14:textId="77777777" w:rsidR="00F42F01" w:rsidRPr="00734DE9" w:rsidRDefault="00F42F01" w:rsidP="00F42F01">
      <w:pPr>
        <w:spacing w:after="240"/>
      </w:pPr>
      <w:r w:rsidRPr="00734DE9">
        <w:rPr>
          <w:lang w:eastAsia="en-AU" w:bidi="ar-SA"/>
        </w:rPr>
        <w:t>Subsection 1.1.1—10(8) of Standard 1.1.1 states that food for sale must comply with all relevant labelling requirements imposed by the Code for that food.</w:t>
      </w:r>
    </w:p>
    <w:p w14:paraId="75E79CA8" w14:textId="5E58C30C" w:rsidR="007A53BF" w:rsidRPr="007A53BF" w:rsidRDefault="007A53BF" w:rsidP="00CE59AA">
      <w:pPr>
        <w:pStyle w:val="Heading2"/>
        <w:rPr>
          <w:u w:color="FFFF00"/>
        </w:rPr>
      </w:pPr>
      <w:bookmarkStart w:id="34" w:name="_Toc58833205"/>
      <w:bookmarkStart w:id="35" w:name="_Toc61604538"/>
      <w:r w:rsidRPr="007A53BF">
        <w:rPr>
          <w:u w:color="FFFF00"/>
        </w:rPr>
        <w:t>1.4</w:t>
      </w:r>
      <w:r w:rsidRPr="007A53BF">
        <w:rPr>
          <w:u w:color="FFFF00"/>
        </w:rPr>
        <w:tab/>
      </w:r>
      <w:r w:rsidRPr="0040645B">
        <w:rPr>
          <w:u w:color="FFFF00"/>
        </w:rPr>
        <w:t xml:space="preserve">Reasons for accepting </w:t>
      </w:r>
      <w:r w:rsidR="006F1360">
        <w:rPr>
          <w:u w:color="FFFF00"/>
        </w:rPr>
        <w:t xml:space="preserve">the </w:t>
      </w:r>
      <w:r w:rsidR="0040645B" w:rsidRPr="0040645B">
        <w:rPr>
          <w:u w:color="FFFF00"/>
        </w:rPr>
        <w:t>a</w:t>
      </w:r>
      <w:r w:rsidRPr="0040645B">
        <w:rPr>
          <w:u w:color="FFFF00"/>
        </w:rPr>
        <w:t>pplication</w:t>
      </w:r>
      <w:bookmarkEnd w:id="30"/>
      <w:bookmarkEnd w:id="34"/>
      <w:bookmarkEnd w:id="35"/>
      <w:r w:rsidRPr="0040645B">
        <w:rPr>
          <w:u w:color="FFFF00"/>
        </w:rPr>
        <w:t xml:space="preserve"> </w:t>
      </w:r>
      <w:bookmarkEnd w:id="31"/>
      <w:bookmarkEnd w:id="32"/>
    </w:p>
    <w:p w14:paraId="6AE33C39" w14:textId="77777777" w:rsidR="0040645B" w:rsidRDefault="0040645B" w:rsidP="0040645B">
      <w:pPr>
        <w:spacing w:after="240"/>
      </w:pPr>
      <w:bookmarkStart w:id="36" w:name="_Toc370223469"/>
      <w:bookmarkEnd w:id="33"/>
      <w:r>
        <w:t>The application was accepted for assessment because:</w:t>
      </w:r>
    </w:p>
    <w:p w14:paraId="2A8A3425" w14:textId="3D3A569A" w:rsidR="0040645B" w:rsidRDefault="0040645B" w:rsidP="00302398">
      <w:pPr>
        <w:pStyle w:val="FSBullet1"/>
        <w:numPr>
          <w:ilvl w:val="0"/>
          <w:numId w:val="6"/>
        </w:numPr>
        <w:rPr>
          <w:color w:val="000000" w:themeColor="text1"/>
        </w:rPr>
      </w:pPr>
      <w:r>
        <w:rPr>
          <w:color w:val="000000" w:themeColor="text1"/>
        </w:rPr>
        <w:t xml:space="preserve">it complied with the procedural requirements under subsection 22(2) of the </w:t>
      </w:r>
      <w:r w:rsidR="00302398" w:rsidRPr="008F1097">
        <w:rPr>
          <w:i/>
          <w:color w:val="000000" w:themeColor="text1"/>
        </w:rPr>
        <w:t>Food Standards Australia New Zealand Act 1991</w:t>
      </w:r>
      <w:r w:rsidR="00302398" w:rsidRPr="00302398">
        <w:rPr>
          <w:color w:val="000000" w:themeColor="text1"/>
        </w:rPr>
        <w:t xml:space="preserve"> </w:t>
      </w:r>
      <w:r w:rsidR="00302398">
        <w:rPr>
          <w:color w:val="000000" w:themeColor="text1"/>
        </w:rPr>
        <w:t>(</w:t>
      </w:r>
      <w:r w:rsidR="00740D01">
        <w:rPr>
          <w:color w:val="000000" w:themeColor="text1"/>
        </w:rPr>
        <w:t xml:space="preserve">the </w:t>
      </w:r>
      <w:r>
        <w:rPr>
          <w:color w:val="000000" w:themeColor="text1"/>
        </w:rPr>
        <w:t>FSANZ Act</w:t>
      </w:r>
      <w:r w:rsidR="00302398">
        <w:rPr>
          <w:color w:val="000000" w:themeColor="text1"/>
        </w:rPr>
        <w:t>)</w:t>
      </w:r>
    </w:p>
    <w:p w14:paraId="12FF3667" w14:textId="77777777" w:rsidR="0040645B" w:rsidRDefault="0040645B" w:rsidP="008F1097">
      <w:pPr>
        <w:pStyle w:val="FSBullet1"/>
        <w:numPr>
          <w:ilvl w:val="0"/>
          <w:numId w:val="6"/>
        </w:numPr>
        <w:rPr>
          <w:color w:val="000000" w:themeColor="text1"/>
        </w:rPr>
      </w:pPr>
      <w:r>
        <w:rPr>
          <w:color w:val="000000" w:themeColor="text1"/>
        </w:rPr>
        <w:t>it related to a matter that warranted the variation of a food regulatory measure</w:t>
      </w:r>
    </w:p>
    <w:p w14:paraId="63D6C16B" w14:textId="5A39E3B4" w:rsidR="0040645B" w:rsidRDefault="0040645B" w:rsidP="008F1097">
      <w:pPr>
        <w:pStyle w:val="FSBullet1"/>
        <w:numPr>
          <w:ilvl w:val="0"/>
          <w:numId w:val="6"/>
        </w:numPr>
        <w:rPr>
          <w:color w:val="000000" w:themeColor="text1"/>
        </w:rPr>
      </w:pPr>
      <w:r>
        <w:rPr>
          <w:color w:val="000000" w:themeColor="text1"/>
        </w:rPr>
        <w:t>it wa</w:t>
      </w:r>
      <w:r w:rsidR="00235556">
        <w:rPr>
          <w:color w:val="000000" w:themeColor="text1"/>
        </w:rPr>
        <w:t>s not so similar to a previous a</w:t>
      </w:r>
      <w:r>
        <w:rPr>
          <w:color w:val="000000" w:themeColor="text1"/>
        </w:rPr>
        <w:t>pplication for the variation of a food regulatory measure that it ought to be rejected.</w:t>
      </w:r>
    </w:p>
    <w:p w14:paraId="45CE9FCF" w14:textId="77777777" w:rsidR="007A53BF" w:rsidRPr="007A53BF" w:rsidRDefault="007A53BF" w:rsidP="00CE59AA">
      <w:pPr>
        <w:pStyle w:val="Heading2"/>
      </w:pPr>
      <w:bookmarkStart w:id="37" w:name="_Toc58833206"/>
      <w:bookmarkStart w:id="38" w:name="_Toc61604539"/>
      <w:r w:rsidRPr="007A53BF">
        <w:t>1.5</w:t>
      </w:r>
      <w:r w:rsidRPr="007A53BF">
        <w:tab/>
        <w:t>Procedure for assessment</w:t>
      </w:r>
      <w:bookmarkEnd w:id="36"/>
      <w:bookmarkEnd w:id="37"/>
      <w:bookmarkEnd w:id="38"/>
    </w:p>
    <w:p w14:paraId="22D59933" w14:textId="12B4ACB8" w:rsidR="00AF397D" w:rsidRPr="0040645B" w:rsidRDefault="00AF397D" w:rsidP="00AF397D">
      <w:r w:rsidRPr="0040645B">
        <w:t xml:space="preserve">The </w:t>
      </w:r>
      <w:r w:rsidR="0040645B" w:rsidRPr="0040645B">
        <w:t>a</w:t>
      </w:r>
      <w:r w:rsidRPr="0040645B">
        <w:t>pplication was assessed under the General</w:t>
      </w:r>
      <w:r w:rsidR="0040645B" w:rsidRPr="0040645B">
        <w:t xml:space="preserve"> </w:t>
      </w:r>
      <w:r w:rsidRPr="0040645B">
        <w:t>Procedure.</w:t>
      </w:r>
    </w:p>
    <w:p w14:paraId="7A2BF5E8" w14:textId="77777777" w:rsidR="00F242D1" w:rsidRDefault="00F242D1">
      <w:pPr>
        <w:widowControl/>
        <w:rPr>
          <w:rFonts w:cs="Arial"/>
          <w:b/>
          <w:bCs/>
          <w:sz w:val="28"/>
          <w:szCs w:val="22"/>
          <w:lang w:bidi="ar-SA"/>
        </w:rPr>
      </w:pPr>
      <w:bookmarkStart w:id="39" w:name="_Toc58833207"/>
      <w:bookmarkStart w:id="40" w:name="_Toc61604540"/>
      <w:r>
        <w:br w:type="page"/>
      </w:r>
    </w:p>
    <w:p w14:paraId="7762FA90" w14:textId="36190D9C" w:rsidR="00422EC9" w:rsidRDefault="007A53BF" w:rsidP="00422EC9">
      <w:pPr>
        <w:pStyle w:val="Heading2"/>
      </w:pPr>
      <w:r>
        <w:lastRenderedPageBreak/>
        <w:t>1</w:t>
      </w:r>
      <w:r w:rsidR="00422EC9">
        <w:t>.6</w:t>
      </w:r>
      <w:r w:rsidR="00422EC9">
        <w:tab/>
      </w:r>
      <w:r w:rsidR="00422EC9" w:rsidRPr="00932F14">
        <w:t>Decision</w:t>
      </w:r>
      <w:bookmarkEnd w:id="39"/>
      <w:bookmarkEnd w:id="40"/>
    </w:p>
    <w:p w14:paraId="6C023DF1" w14:textId="0F7564FB" w:rsidR="00401ADE" w:rsidRDefault="00D3556B" w:rsidP="0019011B">
      <w:pPr>
        <w:spacing w:after="240"/>
      </w:pPr>
      <w:r w:rsidRPr="00C23865">
        <w:t xml:space="preserve">The draft variation as proposed following assessment was approved without change. The </w:t>
      </w:r>
      <w:r w:rsidR="001F250C">
        <w:t xml:space="preserve">approved draft </w:t>
      </w:r>
      <w:r w:rsidRPr="00C23865">
        <w:t xml:space="preserve">variation takes effect on </w:t>
      </w:r>
      <w:r>
        <w:t xml:space="preserve">the date of </w:t>
      </w:r>
      <w:r w:rsidRPr="00C23865">
        <w:t>g</w:t>
      </w:r>
      <w:r>
        <w:t>az</w:t>
      </w:r>
      <w:r w:rsidRPr="00C23865">
        <w:t>ettal.</w:t>
      </w:r>
      <w:r>
        <w:t xml:space="preserve"> </w:t>
      </w:r>
      <w:r w:rsidRPr="00C23865">
        <w:t>The approved draft variation is at Attachment A</w:t>
      </w:r>
      <w:r w:rsidRPr="007C22CB">
        <w:t xml:space="preserve">. </w:t>
      </w:r>
    </w:p>
    <w:p w14:paraId="3C11E358" w14:textId="1B977C10" w:rsidR="002C1A3B" w:rsidRPr="00D3556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D3556B">
        <w:t xml:space="preserve">. </w:t>
      </w:r>
    </w:p>
    <w:p w14:paraId="0B6B8474" w14:textId="6D148D70" w:rsidR="0012388D" w:rsidRDefault="007A53BF" w:rsidP="00755F02">
      <w:pPr>
        <w:pStyle w:val="Heading1"/>
      </w:pPr>
      <w:bookmarkStart w:id="41" w:name="_Toc58833208"/>
      <w:bookmarkStart w:id="42" w:name="_Toc61604541"/>
      <w:bookmarkStart w:id="43" w:name="_Toc11735630"/>
      <w:bookmarkStart w:id="44" w:name="_Toc29883114"/>
      <w:bookmarkStart w:id="45" w:name="_Toc41906801"/>
      <w:bookmarkStart w:id="46" w:name="_Toc41907548"/>
      <w:bookmarkStart w:id="47" w:name="_Toc120358578"/>
      <w:bookmarkStart w:id="48" w:name="_Toc175381435"/>
      <w:bookmarkEnd w:id="6"/>
      <w:bookmarkEnd w:id="7"/>
      <w:bookmarkEnd w:id="8"/>
      <w:bookmarkEnd w:id="9"/>
      <w:bookmarkEnd w:id="10"/>
      <w:r>
        <w:t>2</w:t>
      </w:r>
      <w:r w:rsidR="00AC428E">
        <w:tab/>
      </w:r>
      <w:r w:rsidR="00AF387F" w:rsidRPr="00CC560B">
        <w:t xml:space="preserve">Summary </w:t>
      </w:r>
      <w:r w:rsidR="00AF387F" w:rsidRPr="000B6AF2">
        <w:rPr>
          <w:u w:color="FFFF00"/>
        </w:rPr>
        <w:t>of</w:t>
      </w:r>
      <w:r w:rsidR="00AF387F" w:rsidRPr="00CC560B">
        <w:t xml:space="preserve"> the </w:t>
      </w:r>
      <w:r w:rsidR="00D3556B">
        <w:t>assessment</w:t>
      </w:r>
      <w:bookmarkEnd w:id="41"/>
      <w:bookmarkEnd w:id="42"/>
    </w:p>
    <w:p w14:paraId="36C513E2" w14:textId="77777777" w:rsidR="007A53BF" w:rsidRPr="002C1A3B" w:rsidRDefault="007A53BF" w:rsidP="007A53BF">
      <w:pPr>
        <w:pStyle w:val="Heading2"/>
      </w:pPr>
      <w:bookmarkStart w:id="49" w:name="_Toc300933438"/>
      <w:bookmarkStart w:id="50" w:name="_Toc370223471"/>
      <w:bookmarkStart w:id="51" w:name="_Toc370225386"/>
      <w:bookmarkStart w:id="52" w:name="_Toc58833209"/>
      <w:bookmarkStart w:id="53" w:name="_Toc61604542"/>
      <w:bookmarkStart w:id="54" w:name="_Toc286391009"/>
      <w:bookmarkStart w:id="55" w:name="_Toc300933425"/>
      <w:bookmarkStart w:id="56" w:name="_Toc309291838"/>
      <w:bookmarkStart w:id="57" w:name="_Toc309385455"/>
      <w:bookmarkStart w:id="58" w:name="_Toc120358583"/>
      <w:bookmarkStart w:id="59" w:name="_Toc175381440"/>
      <w:r w:rsidRPr="002C1A3B">
        <w:t>2.1</w:t>
      </w:r>
      <w:r w:rsidRPr="002C1A3B">
        <w:tab/>
        <w:t xml:space="preserve">Summary of issues raised </w:t>
      </w:r>
      <w:bookmarkEnd w:id="49"/>
      <w:r w:rsidRPr="002C1A3B">
        <w:t>in submissions</w:t>
      </w:r>
      <w:bookmarkEnd w:id="50"/>
      <w:bookmarkEnd w:id="51"/>
      <w:bookmarkEnd w:id="52"/>
      <w:bookmarkEnd w:id="53"/>
    </w:p>
    <w:p w14:paraId="1B8FAA29" w14:textId="6E36E57F" w:rsidR="00D3556B" w:rsidRDefault="00D3556B" w:rsidP="00D3556B">
      <w:pPr>
        <w:spacing w:after="240"/>
        <w:rPr>
          <w:lang w:bidi="ar-SA"/>
        </w:rPr>
      </w:pPr>
      <w:r w:rsidRPr="00C655BA">
        <w:rPr>
          <w:lang w:bidi="ar-SA"/>
        </w:rPr>
        <w:t xml:space="preserve">FSANZ called for submissions </w:t>
      </w:r>
      <w:r>
        <w:rPr>
          <w:lang w:bidi="ar-SA"/>
        </w:rPr>
        <w:t xml:space="preserve">(CFS) </w:t>
      </w:r>
      <w:r w:rsidRPr="00C655BA">
        <w:rPr>
          <w:lang w:bidi="ar-SA"/>
        </w:rPr>
        <w:t xml:space="preserve">on a proposed draft variation on </w:t>
      </w:r>
      <w:r w:rsidR="004A7169">
        <w:rPr>
          <w:szCs w:val="20"/>
        </w:rPr>
        <w:t>1</w:t>
      </w:r>
      <w:r>
        <w:rPr>
          <w:szCs w:val="20"/>
        </w:rPr>
        <w:t xml:space="preserve"> </w:t>
      </w:r>
      <w:r w:rsidR="004A7169">
        <w:rPr>
          <w:szCs w:val="20"/>
        </w:rPr>
        <w:t>October</w:t>
      </w:r>
      <w:r w:rsidRPr="003C01E7">
        <w:rPr>
          <w:szCs w:val="20"/>
        </w:rPr>
        <w:t xml:space="preserve"> 2020</w:t>
      </w:r>
      <w:r w:rsidRPr="00C655BA">
        <w:rPr>
          <w:lang w:bidi="ar-SA"/>
        </w:rPr>
        <w:t xml:space="preserve">. </w:t>
      </w:r>
    </w:p>
    <w:p w14:paraId="05619567" w14:textId="185A0B20" w:rsidR="001A6C23" w:rsidRDefault="00D3556B" w:rsidP="001A6C23">
      <w:pPr>
        <w:rPr>
          <w:color w:val="000000" w:themeColor="text1"/>
          <w:lang w:bidi="ar-SA"/>
        </w:rPr>
      </w:pPr>
      <w:r w:rsidRPr="00040341">
        <w:rPr>
          <w:color w:val="000000" w:themeColor="text1"/>
          <w:lang w:bidi="ar-SA"/>
        </w:rPr>
        <w:t xml:space="preserve">A total </w:t>
      </w:r>
      <w:r w:rsidRPr="00693917">
        <w:rPr>
          <w:lang w:bidi="ar-SA"/>
        </w:rPr>
        <w:t xml:space="preserve">of </w:t>
      </w:r>
      <w:r w:rsidR="00693917" w:rsidRPr="00693917">
        <w:rPr>
          <w:lang w:bidi="ar-SA"/>
        </w:rPr>
        <w:t>two</w:t>
      </w:r>
      <w:r w:rsidRPr="00693917">
        <w:rPr>
          <w:lang w:bidi="ar-SA"/>
        </w:rPr>
        <w:t xml:space="preserve"> submissions</w:t>
      </w:r>
      <w:r w:rsidR="00693917">
        <w:rPr>
          <w:lang w:bidi="ar-SA"/>
        </w:rPr>
        <w:t xml:space="preserve"> were received, of which both supported the proposed draft variation to Schedule 26.</w:t>
      </w:r>
      <w:r w:rsidR="00693917" w:rsidRPr="00693917">
        <w:rPr>
          <w:color w:val="000000" w:themeColor="text1"/>
          <w:lang w:bidi="ar-SA"/>
        </w:rPr>
        <w:t xml:space="preserve"> </w:t>
      </w:r>
      <w:r w:rsidR="001A6C23">
        <w:rPr>
          <w:color w:val="000000" w:themeColor="text1"/>
          <w:lang w:bidi="ar-SA"/>
        </w:rPr>
        <w:t>These were from:</w:t>
      </w:r>
      <w:r w:rsidR="00E26761">
        <w:rPr>
          <w:color w:val="000000" w:themeColor="text1"/>
          <w:lang w:bidi="ar-SA"/>
        </w:rPr>
        <w:br/>
      </w:r>
    </w:p>
    <w:p w14:paraId="63CBF348" w14:textId="326B4195" w:rsidR="001A6C23" w:rsidRDefault="00693917" w:rsidP="001A6C23">
      <w:pPr>
        <w:pStyle w:val="ListParagraph"/>
        <w:numPr>
          <w:ilvl w:val="0"/>
          <w:numId w:val="10"/>
        </w:numPr>
        <w:spacing w:after="240"/>
        <w:rPr>
          <w:color w:val="000000" w:themeColor="text1"/>
          <w:lang w:bidi="ar-SA"/>
        </w:rPr>
      </w:pPr>
      <w:r w:rsidRPr="001A6C23">
        <w:rPr>
          <w:color w:val="000000" w:themeColor="text1"/>
          <w:lang w:bidi="ar-SA"/>
        </w:rPr>
        <w:t>Victorian Department of Health and Human Services (DHHS) and the Victorian Department of Jobs, Precincts and Regions (DJPR)</w:t>
      </w:r>
    </w:p>
    <w:p w14:paraId="3FBD9488" w14:textId="77777777" w:rsidR="001A6C23" w:rsidRDefault="00693917" w:rsidP="001A6C23">
      <w:pPr>
        <w:pStyle w:val="ListParagraph"/>
        <w:numPr>
          <w:ilvl w:val="0"/>
          <w:numId w:val="10"/>
        </w:numPr>
        <w:spacing w:after="240"/>
        <w:rPr>
          <w:color w:val="000000" w:themeColor="text1"/>
          <w:lang w:bidi="ar-SA"/>
        </w:rPr>
      </w:pPr>
      <w:r w:rsidRPr="001A6C23">
        <w:rPr>
          <w:color w:val="000000" w:themeColor="text1"/>
          <w:lang w:bidi="ar-SA"/>
        </w:rPr>
        <w:t xml:space="preserve">New Zealand Food Safety (NZFS). </w:t>
      </w:r>
    </w:p>
    <w:p w14:paraId="57C5D9EC" w14:textId="7DA02091" w:rsidR="00D3556B" w:rsidRPr="001A6C23" w:rsidRDefault="004F231F" w:rsidP="001A6C23">
      <w:pPr>
        <w:spacing w:after="240"/>
        <w:rPr>
          <w:color w:val="000000" w:themeColor="text1"/>
          <w:lang w:bidi="ar-SA"/>
        </w:rPr>
      </w:pPr>
      <w:r>
        <w:rPr>
          <w:color w:val="000000" w:themeColor="text1"/>
          <w:lang w:bidi="ar-SA"/>
        </w:rPr>
        <w:t xml:space="preserve">In their submission, NZFS provided a </w:t>
      </w:r>
      <w:r w:rsidR="00295CE1">
        <w:rPr>
          <w:color w:val="000000" w:themeColor="text1"/>
          <w:lang w:bidi="ar-SA"/>
        </w:rPr>
        <w:t>few</w:t>
      </w:r>
      <w:r>
        <w:rPr>
          <w:color w:val="000000" w:themeColor="text1"/>
          <w:lang w:bidi="ar-SA"/>
        </w:rPr>
        <w:t xml:space="preserve"> comments</w:t>
      </w:r>
      <w:r w:rsidR="00E13FE3">
        <w:rPr>
          <w:color w:val="000000" w:themeColor="text1"/>
          <w:lang w:bidi="ar-SA"/>
        </w:rPr>
        <w:t xml:space="preserve"> </w:t>
      </w:r>
      <w:r w:rsidR="00C81F67">
        <w:rPr>
          <w:color w:val="000000" w:themeColor="text1"/>
          <w:lang w:bidi="ar-SA"/>
        </w:rPr>
        <w:t>including</w:t>
      </w:r>
      <w:r w:rsidR="00295CE1">
        <w:rPr>
          <w:color w:val="000000" w:themeColor="text1"/>
          <w:lang w:bidi="ar-SA"/>
        </w:rPr>
        <w:t xml:space="preserve"> specific comments in consultation with the Institute of Environmental Science and Research Limited (ESR)</w:t>
      </w:r>
      <w:r>
        <w:rPr>
          <w:color w:val="000000" w:themeColor="text1"/>
          <w:lang w:bidi="ar-SA"/>
        </w:rPr>
        <w:t>. These have</w:t>
      </w:r>
      <w:r w:rsidR="00693917" w:rsidRPr="001A6C23">
        <w:rPr>
          <w:color w:val="000000" w:themeColor="text1"/>
          <w:lang w:bidi="ar-SA"/>
        </w:rPr>
        <w:t xml:space="preserve"> been addressed in the Summary of Issues (Table 1).</w:t>
      </w:r>
    </w:p>
    <w:p w14:paraId="15336AF4" w14:textId="0DFCB990" w:rsidR="007A53BF" w:rsidRPr="00B853D2" w:rsidRDefault="006E02F2" w:rsidP="00693917">
      <w:pPr>
        <w:pStyle w:val="FSTableTitle"/>
      </w:pPr>
      <w:r>
        <w:t>Table 1: Summary of I</w:t>
      </w:r>
      <w:r w:rsidR="007A53BF">
        <w:t xml:space="preserve">ssues </w:t>
      </w: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Summary of Issues "/>
      </w:tblPr>
      <w:tblGrid>
        <w:gridCol w:w="1696"/>
        <w:gridCol w:w="1276"/>
        <w:gridCol w:w="6088"/>
      </w:tblGrid>
      <w:tr w:rsidR="007A53BF" w14:paraId="62122DE9" w14:textId="77777777" w:rsidTr="00372F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tcPr>
          <w:p w14:paraId="709AC776" w14:textId="77777777" w:rsidR="007A53BF" w:rsidRPr="008C4E76" w:rsidRDefault="007A53BF" w:rsidP="008C4E76">
            <w:pPr>
              <w:pStyle w:val="FSTableHeading"/>
              <w:rPr>
                <w:b/>
              </w:rPr>
            </w:pPr>
            <w:r w:rsidRPr="008C4E76">
              <w:rPr>
                <w:b/>
              </w:rPr>
              <w:t>Issue</w:t>
            </w:r>
          </w:p>
        </w:tc>
        <w:tc>
          <w:tcPr>
            <w:tcW w:w="1276" w:type="dxa"/>
            <w:tcBorders>
              <w:top w:val="none" w:sz="0" w:space="0" w:color="auto"/>
              <w:left w:val="none" w:sz="0" w:space="0" w:color="auto"/>
              <w:bottom w:val="none" w:sz="0" w:space="0" w:color="auto"/>
              <w:right w:val="none" w:sz="0" w:space="0" w:color="auto"/>
            </w:tcBorders>
          </w:tcPr>
          <w:p w14:paraId="7CE2FC3D"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6088" w:type="dxa"/>
            <w:tcBorders>
              <w:top w:val="none" w:sz="0" w:space="0" w:color="auto"/>
              <w:left w:val="none" w:sz="0" w:space="0" w:color="auto"/>
              <w:bottom w:val="none" w:sz="0" w:space="0" w:color="auto"/>
              <w:right w:val="none" w:sz="0" w:space="0" w:color="auto"/>
            </w:tcBorders>
          </w:tcPr>
          <w:p w14:paraId="2AF3B276" w14:textId="333991E2" w:rsidR="001D43F6" w:rsidRPr="008C4E76" w:rsidRDefault="007A53BF" w:rsidP="00D3556B">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D3556B">
              <w:rPr>
                <w:b/>
              </w:rPr>
              <w:t xml:space="preserve"> </w:t>
            </w:r>
          </w:p>
        </w:tc>
      </w:tr>
      <w:tr w:rsidR="007A53BF" w14:paraId="04838FBA" w14:textId="77777777" w:rsidTr="00372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shd w:val="clear" w:color="auto" w:fill="auto"/>
          </w:tcPr>
          <w:p w14:paraId="6E7823B3" w14:textId="1D09EC2C" w:rsidR="007A53BF" w:rsidRPr="006934A5" w:rsidRDefault="003A02A3" w:rsidP="006934A5">
            <w:pPr>
              <w:pStyle w:val="FSTableText"/>
              <w:spacing w:before="60"/>
              <w:rPr>
                <w:b w:val="0"/>
              </w:rPr>
            </w:pPr>
            <w:r w:rsidRPr="006934A5">
              <w:rPr>
                <w:b w:val="0"/>
                <w:sz w:val="18"/>
                <w:szCs w:val="18"/>
              </w:rPr>
              <w:t>Potential spray residue levels in DP23211 crops compared to non-tolerant/non-GM crops were not covered in the assessment</w:t>
            </w:r>
          </w:p>
        </w:tc>
        <w:tc>
          <w:tcPr>
            <w:tcW w:w="1276" w:type="dxa"/>
            <w:tcBorders>
              <w:left w:val="none" w:sz="0" w:space="0" w:color="auto"/>
              <w:right w:val="none" w:sz="0" w:space="0" w:color="auto"/>
            </w:tcBorders>
            <w:shd w:val="clear" w:color="auto" w:fill="auto"/>
          </w:tcPr>
          <w:p w14:paraId="11FE84FD" w14:textId="7D507206" w:rsidR="007A53BF" w:rsidRPr="006934A5" w:rsidRDefault="003A02A3" w:rsidP="008C4E76">
            <w:pPr>
              <w:pStyle w:val="FSTableText"/>
              <w:cnfStyle w:val="000000100000" w:firstRow="0" w:lastRow="0" w:firstColumn="0" w:lastColumn="0" w:oddVBand="0" w:evenVBand="0" w:oddHBand="1" w:evenHBand="0" w:firstRowFirstColumn="0" w:firstRowLastColumn="0" w:lastRowFirstColumn="0" w:lastRowLastColumn="0"/>
              <w:rPr>
                <w:sz w:val="18"/>
              </w:rPr>
            </w:pPr>
            <w:r w:rsidRPr="006934A5">
              <w:rPr>
                <w:sz w:val="18"/>
              </w:rPr>
              <w:t>NZFS</w:t>
            </w:r>
          </w:p>
        </w:tc>
        <w:tc>
          <w:tcPr>
            <w:tcW w:w="6088" w:type="dxa"/>
            <w:tcBorders>
              <w:left w:val="none" w:sz="0" w:space="0" w:color="auto"/>
            </w:tcBorders>
            <w:shd w:val="clear" w:color="auto" w:fill="auto"/>
          </w:tcPr>
          <w:p w14:paraId="4583FB0D" w14:textId="4D576E62" w:rsidR="00F659E0" w:rsidRDefault="00F659E0" w:rsidP="00F659E0">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w:t>
            </w:r>
            <w:r w:rsidR="00864271">
              <w:rPr>
                <w:sz w:val="18"/>
                <w:szCs w:val="18"/>
              </w:rPr>
              <w:t xml:space="preserve"> </w:t>
            </w:r>
            <w:r>
              <w:rPr>
                <w:sz w:val="18"/>
                <w:szCs w:val="18"/>
              </w:rPr>
              <w:t>presence of herbicide and herbicide metabolite residues</w:t>
            </w:r>
            <w:r w:rsidR="00864271">
              <w:rPr>
                <w:sz w:val="18"/>
                <w:szCs w:val="18"/>
              </w:rPr>
              <w:t xml:space="preserve"> </w:t>
            </w:r>
            <w:r>
              <w:rPr>
                <w:sz w:val="18"/>
                <w:szCs w:val="18"/>
              </w:rPr>
              <w:t>is addressed through the maximum residue limit (MRL) setting process in Australia and New Zealand.</w:t>
            </w:r>
            <w:r w:rsidR="004A7169">
              <w:rPr>
                <w:sz w:val="18"/>
                <w:szCs w:val="18"/>
              </w:rPr>
              <w:t xml:space="preserve"> MRLs are for all foods, regardless of whether the product or commodity is GM or non-GM.</w:t>
            </w:r>
          </w:p>
          <w:p w14:paraId="10B884AC" w14:textId="3C903242" w:rsidR="00F078A0" w:rsidRDefault="00F659E0" w:rsidP="00763CCC">
            <w:pPr>
              <w:pStyle w:val="FSTableText"/>
              <w:spacing w:before="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Food sold in Australia must not contain levels of agricultural chemical residues above the MRLs.</w:t>
            </w:r>
            <w:r w:rsidR="00026FF6">
              <w:rPr>
                <w:sz w:val="18"/>
                <w:szCs w:val="18"/>
              </w:rPr>
              <w:t xml:space="preserve"> </w:t>
            </w:r>
            <w:r>
              <w:rPr>
                <w:sz w:val="18"/>
                <w:szCs w:val="18"/>
              </w:rPr>
              <w:t xml:space="preserve">MRLs are listed in Schedule 20 of the </w:t>
            </w:r>
            <w:hyperlink r:id="rId21" w:history="1">
              <w:r>
                <w:rPr>
                  <w:rStyle w:val="Hyperlink"/>
                  <w:sz w:val="18"/>
                  <w:szCs w:val="18"/>
                </w:rPr>
                <w:t>Australia New Zealand Food Standards Code</w:t>
              </w:r>
            </w:hyperlink>
            <w:r>
              <w:rPr>
                <w:rStyle w:val="FootnoteReference"/>
                <w:sz w:val="18"/>
                <w:szCs w:val="18"/>
              </w:rPr>
              <w:footnoteReference w:id="5"/>
            </w:r>
            <w:r>
              <w:rPr>
                <w:sz w:val="18"/>
                <w:szCs w:val="18"/>
              </w:rPr>
              <w:t>. For food sold in New Zealand, MRLs are established by the Ministry for Primary Industries.</w:t>
            </w:r>
            <w:r w:rsidR="00864271">
              <w:rPr>
                <w:sz w:val="18"/>
                <w:szCs w:val="18"/>
              </w:rPr>
              <w:t xml:space="preserve"> </w:t>
            </w:r>
          </w:p>
          <w:p w14:paraId="6C40943B" w14:textId="7A1D5BE4" w:rsidR="006934A5" w:rsidRPr="00864271" w:rsidRDefault="006934A5" w:rsidP="00F078A0">
            <w:pPr>
              <w:pStyle w:val="FSTableText"/>
              <w:spacing w:before="60" w:after="2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FSANZ notes that glufosinate-tolerant GM plants have been in commercial use since the 1990s, including GM corn. The herbicide metabolites produced in both GM and non-GM plant species sprayed with glufosinate are common across species and are well characterised. As stated in Section 4.3 of Supporting Document 1, due to the history of use “</w:t>
            </w:r>
            <w:r w:rsidRPr="00D70F9A">
              <w:rPr>
                <w:sz w:val="18"/>
                <w:szCs w:val="18"/>
              </w:rPr>
              <w:t>It is expected that no new glufosinate metabolites would be generated in corn event DP2</w:t>
            </w:r>
            <w:r>
              <w:rPr>
                <w:sz w:val="18"/>
                <w:szCs w:val="18"/>
              </w:rPr>
              <w:t>3211”</w:t>
            </w:r>
            <w:r w:rsidR="00AF7CA4">
              <w:rPr>
                <w:sz w:val="18"/>
                <w:szCs w:val="18"/>
              </w:rPr>
              <w:t>.</w:t>
            </w:r>
          </w:p>
        </w:tc>
      </w:tr>
      <w:tr w:rsidR="007A53BF" w14:paraId="335F301A" w14:textId="77777777" w:rsidTr="00372F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shd w:val="clear" w:color="auto" w:fill="auto"/>
          </w:tcPr>
          <w:p w14:paraId="462D8273" w14:textId="3E58EE9E" w:rsidR="007A53BF" w:rsidRPr="000778D6" w:rsidRDefault="003A02A3" w:rsidP="00026FF6">
            <w:pPr>
              <w:pStyle w:val="FSTableText"/>
              <w:spacing w:before="60"/>
            </w:pPr>
            <w:r w:rsidRPr="00026FF6">
              <w:rPr>
                <w:b w:val="0"/>
                <w:sz w:val="18"/>
                <w:szCs w:val="18"/>
              </w:rPr>
              <w:t>An acute oral toxicity study of IPD072Aa in mice would have been improved by using additional higher doses</w:t>
            </w:r>
            <w:r w:rsidR="00F659E0" w:rsidRPr="00026FF6">
              <w:rPr>
                <w:b w:val="0"/>
                <w:sz w:val="18"/>
                <w:szCs w:val="18"/>
              </w:rPr>
              <w:t>.</w:t>
            </w:r>
            <w:r w:rsidR="00295CE1">
              <w:rPr>
                <w:b w:val="0"/>
                <w:sz w:val="18"/>
                <w:szCs w:val="18"/>
              </w:rPr>
              <w:t xml:space="preserve"> N</w:t>
            </w:r>
            <w:r w:rsidR="00295CE1" w:rsidRPr="00295CE1">
              <w:rPr>
                <w:b w:val="0"/>
                <w:sz w:val="18"/>
                <w:szCs w:val="18"/>
              </w:rPr>
              <w:t xml:space="preserve">o guideline is </w:t>
            </w:r>
            <w:r w:rsidR="00295CE1" w:rsidRPr="00295CE1">
              <w:rPr>
                <w:b w:val="0"/>
                <w:sz w:val="18"/>
                <w:szCs w:val="18"/>
              </w:rPr>
              <w:lastRenderedPageBreak/>
              <w:t>referenced in the applicant’s assessment on acute toxicity tests</w:t>
            </w:r>
          </w:p>
        </w:tc>
        <w:tc>
          <w:tcPr>
            <w:tcW w:w="1276" w:type="dxa"/>
            <w:tcBorders>
              <w:left w:val="none" w:sz="0" w:space="0" w:color="auto"/>
              <w:right w:val="none" w:sz="0" w:space="0" w:color="auto"/>
            </w:tcBorders>
            <w:shd w:val="clear" w:color="auto" w:fill="auto"/>
          </w:tcPr>
          <w:p w14:paraId="5AF2523D" w14:textId="194AE44B" w:rsidR="007A53BF" w:rsidRPr="000778D6" w:rsidRDefault="00295CE1" w:rsidP="008C4E76">
            <w:pPr>
              <w:pStyle w:val="FSTableText"/>
              <w:cnfStyle w:val="000000010000" w:firstRow="0" w:lastRow="0" w:firstColumn="0" w:lastColumn="0" w:oddVBand="0" w:evenVBand="0" w:oddHBand="0" w:evenHBand="1" w:firstRowFirstColumn="0" w:firstRowLastColumn="0" w:lastRowFirstColumn="0" w:lastRowLastColumn="0"/>
            </w:pPr>
            <w:r>
              <w:rPr>
                <w:sz w:val="18"/>
              </w:rPr>
              <w:lastRenderedPageBreak/>
              <w:t>ESR/</w:t>
            </w:r>
            <w:r w:rsidR="003A02A3" w:rsidRPr="00026FF6">
              <w:rPr>
                <w:sz w:val="18"/>
              </w:rPr>
              <w:t>NZFS</w:t>
            </w:r>
          </w:p>
        </w:tc>
        <w:tc>
          <w:tcPr>
            <w:tcW w:w="6088" w:type="dxa"/>
            <w:tcBorders>
              <w:left w:val="none" w:sz="0" w:space="0" w:color="auto"/>
            </w:tcBorders>
            <w:shd w:val="clear" w:color="auto" w:fill="auto"/>
          </w:tcPr>
          <w:p w14:paraId="02AF28AA" w14:textId="69B119E5" w:rsidR="00E64804" w:rsidRDefault="00901633" w:rsidP="00E64804">
            <w:pPr>
              <w:pStyle w:val="FSTableText"/>
              <w:spacing w:before="60" w:after="24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The</w:t>
            </w:r>
            <w:r w:rsidR="00E64804">
              <w:rPr>
                <w:sz w:val="18"/>
                <w:szCs w:val="18"/>
              </w:rPr>
              <w:t xml:space="preserve"> available acute toxicity </w:t>
            </w:r>
            <w:r w:rsidR="0044537E">
              <w:rPr>
                <w:sz w:val="18"/>
                <w:szCs w:val="18"/>
              </w:rPr>
              <w:t xml:space="preserve">study conducted according to </w:t>
            </w:r>
            <w:r w:rsidR="0086397B">
              <w:rPr>
                <w:sz w:val="18"/>
                <w:szCs w:val="18"/>
              </w:rPr>
              <w:t>the OECD guideline</w:t>
            </w:r>
            <w:r w:rsidR="0086397B">
              <w:rPr>
                <w:rStyle w:val="FootnoteReference"/>
                <w:sz w:val="18"/>
                <w:szCs w:val="18"/>
              </w:rPr>
              <w:footnoteReference w:id="6"/>
            </w:r>
            <w:r w:rsidR="0044537E">
              <w:rPr>
                <w:sz w:val="18"/>
                <w:szCs w:val="18"/>
              </w:rPr>
              <w:t xml:space="preserve"> </w:t>
            </w:r>
            <w:r w:rsidR="00E64804">
              <w:rPr>
                <w:sz w:val="18"/>
                <w:szCs w:val="18"/>
              </w:rPr>
              <w:t xml:space="preserve">confirmed the results of the safety assessment. </w:t>
            </w:r>
            <w:r w:rsidR="006A5B2F">
              <w:rPr>
                <w:sz w:val="18"/>
                <w:szCs w:val="18"/>
              </w:rPr>
              <w:t xml:space="preserve">As described in Section 4.1.3.3 of the Supporting Document 1, </w:t>
            </w:r>
            <w:r w:rsidR="006A5B2F" w:rsidRPr="004076B5">
              <w:rPr>
                <w:sz w:val="18"/>
                <w:szCs w:val="18"/>
              </w:rPr>
              <w:t>no treatment-related adverse effects were observed at the 2000 mg/kg body weight oral dose of IPD072Aa.</w:t>
            </w:r>
            <w:r>
              <w:rPr>
                <w:sz w:val="18"/>
                <w:szCs w:val="18"/>
              </w:rPr>
              <w:t xml:space="preserve"> </w:t>
            </w:r>
            <w:r w:rsidR="004076B5">
              <w:rPr>
                <w:sz w:val="18"/>
                <w:szCs w:val="18"/>
              </w:rPr>
              <w:t xml:space="preserve">IPD072Aa </w:t>
            </w:r>
            <w:r w:rsidR="004076B5" w:rsidRPr="004076B5">
              <w:rPr>
                <w:sz w:val="18"/>
                <w:szCs w:val="18"/>
              </w:rPr>
              <w:t>was susceptible to pepsin and pancreatin digestion and bioinformatic analyses showed IPD072Aa had no homology to known toxins and allergens.</w:t>
            </w:r>
            <w:r w:rsidR="00E13FE3">
              <w:rPr>
                <w:sz w:val="18"/>
                <w:szCs w:val="18"/>
              </w:rPr>
              <w:t xml:space="preserve"> </w:t>
            </w:r>
            <w:r w:rsidR="00904464">
              <w:rPr>
                <w:sz w:val="18"/>
                <w:szCs w:val="18"/>
              </w:rPr>
              <w:t xml:space="preserve">The evidence presented in Supporting Document 1 supports the conclusion that IPD072Aa is not </w:t>
            </w:r>
            <w:r w:rsidR="00904464">
              <w:rPr>
                <w:sz w:val="18"/>
                <w:szCs w:val="18"/>
              </w:rPr>
              <w:lastRenderedPageBreak/>
              <w:t>toxic or allergenic in humans.</w:t>
            </w:r>
            <w:r w:rsidR="00E64804">
              <w:rPr>
                <w:sz w:val="18"/>
                <w:szCs w:val="18"/>
              </w:rPr>
              <w:t xml:space="preserve"> </w:t>
            </w:r>
          </w:p>
          <w:p w14:paraId="1D49CD8C" w14:textId="6A6086B2" w:rsidR="006158F5" w:rsidRPr="00901633" w:rsidRDefault="00E64804" w:rsidP="00E64804">
            <w:pPr>
              <w:pStyle w:val="FSTableText"/>
              <w:spacing w:before="60" w:after="24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 the absence of any identifiable hazard, FSANZ does not consider higher doses in an acute oral toxicity study are justified.</w:t>
            </w:r>
          </w:p>
        </w:tc>
      </w:tr>
    </w:tbl>
    <w:p w14:paraId="2D0BF99D" w14:textId="334F8EB5" w:rsidR="002C1A3B" w:rsidRPr="00932F14" w:rsidRDefault="002C1A3B" w:rsidP="002C1A3B">
      <w:pPr>
        <w:pStyle w:val="Heading2"/>
      </w:pPr>
      <w:bookmarkStart w:id="60" w:name="_Toc370223472"/>
      <w:bookmarkStart w:id="61" w:name="_Toc370225387"/>
      <w:bookmarkStart w:id="62" w:name="_Toc58833210"/>
      <w:bookmarkStart w:id="63" w:name="_Toc61604543"/>
      <w:bookmarkStart w:id="64" w:name="_Toc309291812"/>
      <w:bookmarkStart w:id="65" w:name="_Toc175381442"/>
      <w:bookmarkEnd w:id="54"/>
      <w:bookmarkEnd w:id="55"/>
      <w:bookmarkEnd w:id="56"/>
      <w:bookmarkEnd w:id="57"/>
      <w:bookmarkEnd w:id="58"/>
      <w:bookmarkEnd w:id="59"/>
      <w:r>
        <w:lastRenderedPageBreak/>
        <w:t>2.2</w:t>
      </w:r>
      <w:r>
        <w:tab/>
      </w:r>
      <w:r w:rsidR="00D3556B">
        <w:t>Safety</w:t>
      </w:r>
      <w:r w:rsidRPr="00932F14">
        <w:t xml:space="preserve"> </w:t>
      </w:r>
      <w:r>
        <w:t>a</w:t>
      </w:r>
      <w:r w:rsidRPr="00932F14">
        <w:t>ssessment</w:t>
      </w:r>
      <w:bookmarkEnd w:id="60"/>
      <w:bookmarkEnd w:id="61"/>
      <w:bookmarkEnd w:id="62"/>
      <w:bookmarkEnd w:id="63"/>
      <w:r w:rsidRPr="00932F14">
        <w:t xml:space="preserve"> </w:t>
      </w:r>
    </w:p>
    <w:p w14:paraId="432A65E6" w14:textId="77777777" w:rsidR="00D5578D" w:rsidRPr="002178F0" w:rsidRDefault="00D5578D" w:rsidP="00D5578D">
      <w:pPr>
        <w:spacing w:after="240"/>
      </w:pPr>
      <w:r w:rsidRPr="002178F0">
        <w:t xml:space="preserve">The safety assessment of </w:t>
      </w:r>
      <w:r>
        <w:t xml:space="preserve">corn line </w:t>
      </w:r>
      <w:r w:rsidRPr="002178F0">
        <w:t xml:space="preserve">DP23211 is provided in Supporting Document 1 (SD1) and included the following key elements: </w:t>
      </w:r>
    </w:p>
    <w:p w14:paraId="4C94028B" w14:textId="77777777" w:rsidR="00D5578D" w:rsidRPr="002178F0" w:rsidRDefault="00D5578D" w:rsidP="00D5578D">
      <w:pPr>
        <w:pStyle w:val="FSBullet1"/>
        <w:numPr>
          <w:ilvl w:val="0"/>
          <w:numId w:val="8"/>
        </w:numPr>
        <w:ind w:left="567" w:hanging="567"/>
      </w:pPr>
      <w:r w:rsidRPr="002178F0">
        <w:t>a characterisation of the transferred genetic material, its origin, function and stability in the corn genome</w:t>
      </w:r>
    </w:p>
    <w:p w14:paraId="65326E1A" w14:textId="77777777" w:rsidR="00D5578D" w:rsidRPr="002178F0" w:rsidRDefault="00D5578D" w:rsidP="00D5578D">
      <w:pPr>
        <w:pStyle w:val="FSBullet1"/>
        <w:numPr>
          <w:ilvl w:val="0"/>
          <w:numId w:val="8"/>
        </w:numPr>
        <w:ind w:left="567" w:hanging="567"/>
      </w:pPr>
      <w:r w:rsidRPr="002178F0">
        <w:t>characterisation of novel nucleic acids and protein in the whole food</w:t>
      </w:r>
    </w:p>
    <w:p w14:paraId="5AB6D2F4" w14:textId="7910F64A" w:rsidR="00D5578D" w:rsidRPr="002178F0" w:rsidRDefault="00D5578D" w:rsidP="00D5578D">
      <w:pPr>
        <w:pStyle w:val="FSBullet1"/>
        <w:numPr>
          <w:ilvl w:val="0"/>
          <w:numId w:val="8"/>
        </w:numPr>
        <w:ind w:left="567" w:hanging="567"/>
      </w:pPr>
      <w:r w:rsidRPr="002178F0">
        <w:t>detailed compositional analyses</w:t>
      </w:r>
    </w:p>
    <w:p w14:paraId="32C7CFFB" w14:textId="77777777" w:rsidR="00D5578D" w:rsidRPr="002178F0" w:rsidRDefault="00D5578D" w:rsidP="00D5578D">
      <w:pPr>
        <w:pStyle w:val="FSBullet1"/>
        <w:numPr>
          <w:ilvl w:val="0"/>
          <w:numId w:val="8"/>
        </w:numPr>
        <w:ind w:left="567" w:hanging="567"/>
      </w:pPr>
      <w:r w:rsidRPr="002178F0">
        <w:t>evaluation of intended and unintended changes</w:t>
      </w:r>
    </w:p>
    <w:p w14:paraId="368294E5" w14:textId="004B5DAF" w:rsidR="00D5578D" w:rsidRDefault="00D5578D" w:rsidP="00D5578D">
      <w:pPr>
        <w:pStyle w:val="FSBullet1"/>
        <w:numPr>
          <w:ilvl w:val="0"/>
          <w:numId w:val="8"/>
        </w:numPr>
        <w:spacing w:after="240"/>
        <w:ind w:left="567" w:hanging="567"/>
      </w:pPr>
      <w:r w:rsidRPr="002178F0">
        <w:t xml:space="preserve">the potential for any newly expressed protein to be either allergenic or toxic in humans. </w:t>
      </w:r>
    </w:p>
    <w:p w14:paraId="4A96DE52" w14:textId="77777777" w:rsidR="00D5578D" w:rsidRPr="002178F0" w:rsidRDefault="00D5578D" w:rsidP="00D5578D">
      <w:pPr>
        <w:spacing w:after="240"/>
      </w:pPr>
      <w:r>
        <w:t>In conducting the safety assessment, FSANZ had regard to information from a variety of sources including, but not limited to, a data package provided by the applicant (application and study reports), the scientific literature and other applications.</w:t>
      </w:r>
    </w:p>
    <w:p w14:paraId="18DBD46C" w14:textId="0A56CFFE" w:rsidR="00D5578D" w:rsidRDefault="00D5578D" w:rsidP="00D5578D">
      <w:pPr>
        <w:spacing w:after="240"/>
      </w:pPr>
      <w:r w:rsidRPr="002178F0">
        <w:t xml:space="preserve">The assessment of corn line DP23211 was restricted to human food safety and nutritional issues. This assessment therefore does not address any risks to the environment that may occur as the result of growing </w:t>
      </w:r>
      <w:r w:rsidR="00AD05AC">
        <w:t>corn line DP23211</w:t>
      </w:r>
      <w:r w:rsidRPr="002178F0">
        <w:t xml:space="preserve">, or any risks to animals that may consume feed derived from </w:t>
      </w:r>
      <w:r w:rsidR="00AD05AC">
        <w:t>corn line DP23211</w:t>
      </w:r>
      <w:r w:rsidRPr="002178F0">
        <w:t xml:space="preserve">. Cultivation in </w:t>
      </w:r>
      <w:r w:rsidRPr="005F63E7">
        <w:t xml:space="preserve">Australia or New Zealand would require separate regulatory assessment and approval, by the </w:t>
      </w:r>
      <w:r>
        <w:t>Gene Technology Regulator</w:t>
      </w:r>
      <w:r w:rsidRPr="005F63E7">
        <w:t xml:space="preserve"> in Australia and by the </w:t>
      </w:r>
      <w:r>
        <w:t>EPA</w:t>
      </w:r>
      <w:r w:rsidRPr="005F63E7">
        <w:t xml:space="preserve"> in </w:t>
      </w:r>
      <w:r w:rsidRPr="002178F0">
        <w:t>New Zealand.</w:t>
      </w:r>
    </w:p>
    <w:p w14:paraId="4470E48A" w14:textId="608C5868" w:rsidR="00D5578D" w:rsidRPr="002178F0" w:rsidRDefault="00D5578D" w:rsidP="00D5578D">
      <w:pPr>
        <w:spacing w:after="240"/>
      </w:pPr>
      <w:r w:rsidRPr="002178F0">
        <w:t xml:space="preserve">No public health and safety concerns have been identified. </w:t>
      </w:r>
    </w:p>
    <w:p w14:paraId="3F73D799" w14:textId="6373801C" w:rsidR="002C1A3B" w:rsidRPr="00D5578D" w:rsidRDefault="00D5578D" w:rsidP="00D5578D">
      <w:pPr>
        <w:spacing w:after="240"/>
      </w:pPr>
      <w:r w:rsidRPr="002178F0">
        <w:t xml:space="preserve">Based on the data provided in the present </w:t>
      </w:r>
      <w:r>
        <w:t>a</w:t>
      </w:r>
      <w:r w:rsidRPr="002178F0">
        <w:t>pplication, and other available information, food derived from corn line DP23211 is considered to be as safe for human consumption as food derived from non-GM corn cultivars.</w:t>
      </w:r>
    </w:p>
    <w:p w14:paraId="5A22E112" w14:textId="77777777" w:rsidR="002C1A3B" w:rsidRPr="00932F14" w:rsidRDefault="002C1A3B" w:rsidP="002C1A3B">
      <w:pPr>
        <w:pStyle w:val="Heading2"/>
      </w:pPr>
      <w:bookmarkStart w:id="66" w:name="_Toc370223473"/>
      <w:bookmarkStart w:id="67" w:name="_Toc370225388"/>
      <w:bookmarkStart w:id="68" w:name="_Toc58833211"/>
      <w:bookmarkStart w:id="69" w:name="_Toc61604544"/>
      <w:bookmarkStart w:id="70" w:name="_Toc175381450"/>
      <w:bookmarkEnd w:id="64"/>
      <w:bookmarkEnd w:id="65"/>
      <w:r>
        <w:t>2.3</w:t>
      </w:r>
      <w:r>
        <w:tab/>
        <w:t>Risk management</w:t>
      </w:r>
      <w:bookmarkEnd w:id="66"/>
      <w:bookmarkEnd w:id="67"/>
      <w:bookmarkEnd w:id="68"/>
      <w:bookmarkEnd w:id="69"/>
    </w:p>
    <w:p w14:paraId="1989A2FE" w14:textId="2AF17C6D" w:rsidR="00D5578D" w:rsidRPr="002178F0" w:rsidRDefault="00D5578D" w:rsidP="00D5578D">
      <w:pPr>
        <w:pStyle w:val="Heading3"/>
      </w:pPr>
      <w:bookmarkStart w:id="71" w:name="_Toc500330645"/>
      <w:bookmarkStart w:id="72" w:name="_Toc33532549"/>
      <w:bookmarkStart w:id="73" w:name="_Toc49873567"/>
      <w:bookmarkStart w:id="74" w:name="_Toc58833212"/>
      <w:bookmarkStart w:id="75" w:name="_Toc61604545"/>
      <w:bookmarkStart w:id="76" w:name="_Toc309291814"/>
      <w:bookmarkStart w:id="77" w:name="_Toc370225389"/>
      <w:bookmarkStart w:id="78" w:name="_Toc286391012"/>
      <w:bookmarkEnd w:id="70"/>
      <w:r>
        <w:t>2.3</w:t>
      </w:r>
      <w:r w:rsidRPr="002178F0">
        <w:t xml:space="preserve">.1 </w:t>
      </w:r>
      <w:r w:rsidRPr="002178F0">
        <w:tab/>
        <w:t>Labelling</w:t>
      </w:r>
      <w:bookmarkEnd w:id="71"/>
      <w:bookmarkEnd w:id="72"/>
      <w:bookmarkEnd w:id="73"/>
      <w:bookmarkEnd w:id="74"/>
      <w:bookmarkEnd w:id="75"/>
    </w:p>
    <w:p w14:paraId="7D15ACFA" w14:textId="45C818AF" w:rsidR="00AD05AC" w:rsidRDefault="00D5578D" w:rsidP="00CC2D11">
      <w:pPr>
        <w:spacing w:after="240"/>
      </w:pPr>
      <w:r w:rsidRPr="00734DE9">
        <w:t>In accordance with the labelling provisions in Standard 1.5.2 (see section 1.3 of this Report), food</w:t>
      </w:r>
      <w:r w:rsidR="00AD05AC">
        <w:t xml:space="preserve"> for sale</w:t>
      </w:r>
      <w:r w:rsidRPr="00734DE9">
        <w:t xml:space="preserve"> derived from</w:t>
      </w:r>
      <w:r w:rsidR="00AD05AC">
        <w:t xml:space="preserve"> corn line</w:t>
      </w:r>
      <w:r w:rsidRPr="00734DE9">
        <w:t xml:space="preserve"> DP23211 </w:t>
      </w:r>
      <w:r w:rsidR="00AD05AC">
        <w:t>would</w:t>
      </w:r>
      <w:r w:rsidR="00AD05AC" w:rsidRPr="00734DE9">
        <w:t xml:space="preserve"> </w:t>
      </w:r>
      <w:r w:rsidRPr="00734DE9">
        <w:t xml:space="preserve">be required to be labelled as ‘genetically modified’ if </w:t>
      </w:r>
      <w:r w:rsidR="00AD05AC">
        <w:t>(among other things) the GM food</w:t>
      </w:r>
      <w:r w:rsidR="009D23D5">
        <w:t>:</w:t>
      </w:r>
      <w:r w:rsidRPr="00734DE9">
        <w:t xml:space="preserve"> </w:t>
      </w:r>
    </w:p>
    <w:p w14:paraId="591F1147" w14:textId="77777777" w:rsidR="00AD05AC" w:rsidRDefault="00D5578D" w:rsidP="002621D6">
      <w:pPr>
        <w:pStyle w:val="ListParagraph"/>
        <w:numPr>
          <w:ilvl w:val="0"/>
          <w:numId w:val="14"/>
        </w:numPr>
        <w:spacing w:after="240"/>
      </w:pPr>
      <w:r w:rsidRPr="00734DE9">
        <w:t>contains novel DNA or novel protein</w:t>
      </w:r>
      <w:r>
        <w:t>;</w:t>
      </w:r>
      <w:r w:rsidRPr="00734DE9">
        <w:t xml:space="preserve"> or </w:t>
      </w:r>
    </w:p>
    <w:p w14:paraId="503E9714" w14:textId="6A4AC37C" w:rsidR="00D5578D" w:rsidRPr="00734DE9" w:rsidRDefault="00D5578D" w:rsidP="002621D6">
      <w:pPr>
        <w:pStyle w:val="ListParagraph"/>
        <w:numPr>
          <w:ilvl w:val="0"/>
          <w:numId w:val="14"/>
        </w:numPr>
        <w:spacing w:after="240"/>
      </w:pPr>
      <w:r w:rsidRPr="00734DE9">
        <w:t xml:space="preserve">is listed in subsection S26—3(2), (2A) </w:t>
      </w:r>
      <w:r w:rsidR="00AD05AC">
        <w:t>or</w:t>
      </w:r>
      <w:r w:rsidR="00AD05AC" w:rsidRPr="00734DE9">
        <w:t xml:space="preserve"> </w:t>
      </w:r>
      <w:r w:rsidRPr="00734DE9">
        <w:t>(3) of Schedule 26 as being subject to the condition that the labelling must comply with section 1.5.2—4 of Standard 1.5.2 (such food has altered characteristics). FSANZ has determined that food derived from DP23211 does not have altered characteristics.</w:t>
      </w:r>
    </w:p>
    <w:p w14:paraId="0C36CBEF" w14:textId="77777777" w:rsidR="00D5578D" w:rsidRPr="00734DE9" w:rsidRDefault="00D5578D" w:rsidP="00D5578D">
      <w:pPr>
        <w:pStyle w:val="BodyText"/>
        <w:spacing w:after="240"/>
        <w:rPr>
          <w:rFonts w:cs="Arial"/>
        </w:rPr>
      </w:pPr>
      <w:r w:rsidRPr="00734DE9">
        <w:rPr>
          <w:rFonts w:cs="Arial"/>
        </w:rPr>
        <w:t>The grain from commercial lines derived from</w:t>
      </w:r>
      <w:r w:rsidRPr="00351A58">
        <w:t xml:space="preserve"> </w:t>
      </w:r>
      <w:r w:rsidRPr="00734DE9">
        <w:rPr>
          <w:rFonts w:cs="Arial"/>
        </w:rPr>
        <w:t xml:space="preserve">DP23211 may be used to produce wet-milled starch for sweetener products, maize oil and high fructose corn syrup (HFCS). In Australia and New Zealand, maize starch </w:t>
      </w:r>
      <w:r>
        <w:rPr>
          <w:rFonts w:cs="Arial"/>
        </w:rPr>
        <w:t>is</w:t>
      </w:r>
      <w:r w:rsidRPr="00734DE9">
        <w:rPr>
          <w:rFonts w:cs="Arial"/>
        </w:rPr>
        <w:t xml:space="preserve"> used in dessert mixes and canned food products and HFCS </w:t>
      </w:r>
      <w:r>
        <w:rPr>
          <w:rFonts w:cs="Arial"/>
        </w:rPr>
        <w:t>is</w:t>
      </w:r>
      <w:r w:rsidRPr="00734DE9">
        <w:rPr>
          <w:rFonts w:cs="Arial"/>
        </w:rPr>
        <w:t xml:space="preserve"> used in breakfast cereals, baking products, extruded confectionary and corn chips. DP23211 is a corn line that could be used as a parent in the development of sweet corn </w:t>
      </w:r>
      <w:r w:rsidRPr="00734DE9">
        <w:rPr>
          <w:rFonts w:cs="Arial"/>
        </w:rPr>
        <w:lastRenderedPageBreak/>
        <w:t>lines.</w:t>
      </w:r>
    </w:p>
    <w:p w14:paraId="2D3A585B" w14:textId="452016E7" w:rsidR="00D5578D" w:rsidRPr="00734DE9" w:rsidRDefault="00D5578D" w:rsidP="00D5578D">
      <w:pPr>
        <w:pStyle w:val="BodyText"/>
        <w:spacing w:after="240"/>
        <w:rPr>
          <w:rFonts w:cs="Arial"/>
        </w:rPr>
      </w:pPr>
      <w:r w:rsidRPr="00734DE9">
        <w:rPr>
          <w:rFonts w:cs="Arial"/>
        </w:rPr>
        <w:t xml:space="preserve">Refined products </w:t>
      </w:r>
      <w:r>
        <w:rPr>
          <w:rFonts w:cs="Arial"/>
        </w:rPr>
        <w:t xml:space="preserve">from </w:t>
      </w:r>
      <w:r w:rsidRPr="00734DE9">
        <w:rPr>
          <w:rFonts w:cs="Arial"/>
        </w:rPr>
        <w:t>DP23211</w:t>
      </w:r>
      <w:r>
        <w:rPr>
          <w:rFonts w:cs="Arial"/>
        </w:rPr>
        <w:t xml:space="preserve"> </w:t>
      </w:r>
      <w:r w:rsidRPr="00734DE9">
        <w:rPr>
          <w:rFonts w:cs="Arial"/>
        </w:rPr>
        <w:t xml:space="preserve">such as maize starch, maize oil and HFCS are unlikely to contain any novel protein or novel DNA and </w:t>
      </w:r>
      <w:r w:rsidR="00B85A41">
        <w:rPr>
          <w:rFonts w:cs="Arial"/>
        </w:rPr>
        <w:t>will</w:t>
      </w:r>
      <w:r w:rsidR="00B85A41" w:rsidRPr="00734DE9">
        <w:rPr>
          <w:rFonts w:cs="Arial"/>
        </w:rPr>
        <w:t xml:space="preserve"> </w:t>
      </w:r>
      <w:r w:rsidRPr="00734DE9">
        <w:rPr>
          <w:rFonts w:cs="Arial"/>
        </w:rPr>
        <w:t>unlikely require labelling as ‘genetically modified’.</w:t>
      </w:r>
    </w:p>
    <w:p w14:paraId="325C6E4E" w14:textId="36CFA8B6" w:rsidR="00D5578D" w:rsidRPr="00734DE9" w:rsidRDefault="00D5578D" w:rsidP="00D5578D">
      <w:pPr>
        <w:spacing w:after="240"/>
        <w:rPr>
          <w:rFonts w:cs="Arial"/>
        </w:rPr>
      </w:pPr>
      <w:r w:rsidRPr="00734DE9">
        <w:rPr>
          <w:rFonts w:cs="Arial"/>
        </w:rPr>
        <w:t xml:space="preserve">DP23211 products such as meal (used in bread and polenta) and grits (used in cereals) </w:t>
      </w:r>
      <w:r w:rsidR="00B92A4B">
        <w:rPr>
          <w:rFonts w:cs="Arial"/>
        </w:rPr>
        <w:t>will</w:t>
      </w:r>
      <w:r w:rsidR="00B92A4B" w:rsidRPr="00734DE9">
        <w:rPr>
          <w:rFonts w:cs="Arial"/>
        </w:rPr>
        <w:t xml:space="preserve"> </w:t>
      </w:r>
      <w:r w:rsidRPr="00734DE9">
        <w:rPr>
          <w:rFonts w:cs="Arial"/>
        </w:rPr>
        <w:t xml:space="preserve">likely contain novel protein or novel DNA, and </w:t>
      </w:r>
      <w:r w:rsidR="00B85A41">
        <w:rPr>
          <w:rFonts w:cs="Arial"/>
        </w:rPr>
        <w:t>will</w:t>
      </w:r>
      <w:r w:rsidR="00B85A41" w:rsidRPr="00734DE9">
        <w:rPr>
          <w:rFonts w:cs="Arial"/>
        </w:rPr>
        <w:t xml:space="preserve"> </w:t>
      </w:r>
      <w:r w:rsidR="00B92A4B">
        <w:rPr>
          <w:rFonts w:cs="Arial"/>
        </w:rPr>
        <w:t xml:space="preserve">therefore likely </w:t>
      </w:r>
      <w:r w:rsidRPr="00734DE9">
        <w:rPr>
          <w:rFonts w:cs="Arial"/>
        </w:rPr>
        <w:t xml:space="preserve">require labelling as ‘genetically modified’. </w:t>
      </w:r>
      <w:r>
        <w:rPr>
          <w:rFonts w:cs="Arial"/>
        </w:rPr>
        <w:t>S</w:t>
      </w:r>
      <w:r w:rsidRPr="00734DE9">
        <w:rPr>
          <w:rFonts w:cs="Arial"/>
        </w:rPr>
        <w:t xml:space="preserve">weet corn kernels from DP23211 </w:t>
      </w:r>
      <w:r>
        <w:rPr>
          <w:rFonts w:cs="Arial"/>
        </w:rPr>
        <w:t xml:space="preserve">imported </w:t>
      </w:r>
      <w:r w:rsidRPr="00734DE9">
        <w:rPr>
          <w:rFonts w:cs="Arial"/>
        </w:rPr>
        <w:t xml:space="preserve">for sale in Australia and New Zealand, </w:t>
      </w:r>
      <w:r w:rsidR="00B85A41">
        <w:rPr>
          <w:rFonts w:cs="Arial"/>
        </w:rPr>
        <w:t>will</w:t>
      </w:r>
      <w:r w:rsidR="00B85A41" w:rsidRPr="00734DE9">
        <w:rPr>
          <w:rFonts w:cs="Arial"/>
        </w:rPr>
        <w:t xml:space="preserve"> </w:t>
      </w:r>
      <w:r w:rsidRPr="00734DE9">
        <w:rPr>
          <w:rFonts w:cs="Arial"/>
        </w:rPr>
        <w:t xml:space="preserve">also likely trigger labelling requirements. </w:t>
      </w:r>
    </w:p>
    <w:p w14:paraId="1F00789C" w14:textId="77F29E9D" w:rsidR="00D5578D" w:rsidRPr="00734DE9" w:rsidRDefault="00D5578D" w:rsidP="00D5578D">
      <w:pPr>
        <w:spacing w:after="240"/>
        <w:rPr>
          <w:rFonts w:cs="Arial"/>
        </w:rPr>
      </w:pPr>
      <w:r w:rsidRPr="00734DE9">
        <w:rPr>
          <w:rFonts w:cs="Arial"/>
        </w:rPr>
        <w:t xml:space="preserve">The requirements for labelling as ‘genetically modified’ differ depending on whether the GM food is an ingredient of the food for sale or not. For example, corn meal derived from DP23211 that is sold at retail </w:t>
      </w:r>
      <w:r w:rsidR="00B85A41">
        <w:rPr>
          <w:rFonts w:cs="Arial"/>
        </w:rPr>
        <w:t>will</w:t>
      </w:r>
      <w:r w:rsidR="00B85A41" w:rsidRPr="00734DE9">
        <w:rPr>
          <w:rFonts w:cs="Arial"/>
        </w:rPr>
        <w:t xml:space="preserve"> </w:t>
      </w:r>
      <w:r w:rsidR="00B92A4B">
        <w:rPr>
          <w:rFonts w:cs="Arial"/>
        </w:rPr>
        <w:t xml:space="preserve">likely </w:t>
      </w:r>
      <w:r w:rsidRPr="00734DE9">
        <w:rPr>
          <w:rFonts w:cs="Arial"/>
        </w:rPr>
        <w:t xml:space="preserve">require the labelling statement. </w:t>
      </w:r>
    </w:p>
    <w:p w14:paraId="701FBD14" w14:textId="51206680" w:rsidR="00D5578D" w:rsidRPr="00734DE9" w:rsidRDefault="00D5578D" w:rsidP="00D5578D">
      <w:pPr>
        <w:spacing w:after="240"/>
      </w:pPr>
      <w:r w:rsidRPr="00734DE9">
        <w:rPr>
          <w:rFonts w:cs="Arial"/>
        </w:rPr>
        <w:t xml:space="preserve">However, FSANZ notes DP23211 products may be used to manufacture a food that is not itself a food for sale, but is used as an ingredient in foods for retail sale or in food sold to a caterer (for example, corn meal derived from DP23211 is used to make a crumbed fish and the crumbed fish is then used as an ingredient in a ‘ready meal’). As such, the ingredients </w:t>
      </w:r>
      <w:r w:rsidR="00AD05AC">
        <w:rPr>
          <w:rFonts w:cs="Arial"/>
        </w:rPr>
        <w:t xml:space="preserve">in the food for sale </w:t>
      </w:r>
      <w:r w:rsidRPr="00734DE9">
        <w:rPr>
          <w:rFonts w:cs="Arial"/>
        </w:rPr>
        <w:t xml:space="preserve">are not GM foods and </w:t>
      </w:r>
      <w:r w:rsidR="00AD05AC">
        <w:rPr>
          <w:rFonts w:cs="Arial"/>
        </w:rPr>
        <w:t xml:space="preserve">are </w:t>
      </w:r>
      <w:r w:rsidR="00B92A4B">
        <w:rPr>
          <w:rFonts w:cs="Arial"/>
        </w:rPr>
        <w:t xml:space="preserve">not </w:t>
      </w:r>
      <w:r w:rsidRPr="00734DE9">
        <w:rPr>
          <w:rFonts w:cs="Arial"/>
        </w:rPr>
        <w:t>subject to labelling requirements set out in section 1.5.2—4.</w:t>
      </w:r>
    </w:p>
    <w:p w14:paraId="0CA5A241" w14:textId="593E6D02" w:rsidR="00D5578D" w:rsidRPr="006B1393" w:rsidRDefault="00D5578D" w:rsidP="00D5578D">
      <w:pPr>
        <w:pStyle w:val="Heading3"/>
      </w:pPr>
      <w:bookmarkStart w:id="79" w:name="_Toc33532550"/>
      <w:bookmarkStart w:id="80" w:name="_Toc49873568"/>
      <w:bookmarkStart w:id="81" w:name="_Toc58833213"/>
      <w:bookmarkStart w:id="82" w:name="_Toc61604546"/>
      <w:r>
        <w:t>2.3</w:t>
      </w:r>
      <w:r w:rsidRPr="006B1393">
        <w:t xml:space="preserve">.2 </w:t>
      </w:r>
      <w:r w:rsidRPr="006B1393">
        <w:tab/>
        <w:t>Detection methodology</w:t>
      </w:r>
      <w:bookmarkEnd w:id="79"/>
      <w:bookmarkEnd w:id="80"/>
      <w:bookmarkEnd w:id="81"/>
      <w:bookmarkEnd w:id="82"/>
    </w:p>
    <w:p w14:paraId="494E4000" w14:textId="77777777" w:rsidR="00D5578D" w:rsidRPr="006B1393" w:rsidRDefault="00D5578D" w:rsidP="00D5578D">
      <w:pPr>
        <w:spacing w:after="240"/>
      </w:pPr>
      <w:r w:rsidRPr="006B1393">
        <w:t>An Expert Advisory Group (EAG), involving laboratory personnel and representatives of the Australian and New Zealand jurisdictions was formed by the Food Regulation Standing Committee’s Implementation Sub-Committee</w:t>
      </w:r>
      <w:r w:rsidRPr="006B1393">
        <w:rPr>
          <w:rStyle w:val="FootnoteReference"/>
        </w:rPr>
        <w:footnoteReference w:id="7"/>
      </w:r>
      <w:r w:rsidRPr="006B1393">
        <w:t xml:space="preserve"> to identify and evaluate appropriate methods of analysis associated with all </w:t>
      </w:r>
      <w:r>
        <w:t>a</w:t>
      </w:r>
      <w:r w:rsidRPr="006B1393">
        <w:t xml:space="preserve">pplications to FSANZ, including those </w:t>
      </w:r>
      <w:r>
        <w:t>a</w:t>
      </w:r>
      <w:r w:rsidRPr="006B1393">
        <w:t xml:space="preserve">pplications for food produced using gene technology (GM </w:t>
      </w:r>
      <w:r>
        <w:t>a</w:t>
      </w:r>
      <w:r w:rsidRPr="006B1393">
        <w:t xml:space="preserve">pplications). </w:t>
      </w:r>
    </w:p>
    <w:p w14:paraId="59FA162B" w14:textId="77777777" w:rsidR="00D5578D" w:rsidRPr="006B1393" w:rsidRDefault="00D5578D" w:rsidP="00D5578D">
      <w:pPr>
        <w:spacing w:after="240"/>
      </w:pPr>
      <w:r w:rsidRPr="006B1393">
        <w:t xml:space="preserve">The EAG indicated that for GM </w:t>
      </w:r>
      <w:r>
        <w:t>a</w:t>
      </w:r>
      <w:r w:rsidRPr="006B1393">
        <w:t>pplications, the full DNA sequence of the insert and adjacent genomic DNA are sufficient data to be provided for analytical purposes. Using this information, any DNA analytical laboratory would have the capability to develop a</w:t>
      </w:r>
      <w:r>
        <w:t xml:space="preserve"> </w:t>
      </w:r>
      <w:r w:rsidRPr="006B1393">
        <w:t>PCR-based detection method. This sequence i</w:t>
      </w:r>
      <w:r>
        <w:t>nformation was supplied by the a</w:t>
      </w:r>
      <w:r w:rsidRPr="006B1393">
        <w:t>pplicant for A1202.</w:t>
      </w:r>
    </w:p>
    <w:p w14:paraId="26029DA4" w14:textId="77777777" w:rsidR="002C1A3B" w:rsidRPr="008C301D" w:rsidRDefault="002C1A3B" w:rsidP="002C1A3B">
      <w:pPr>
        <w:pStyle w:val="Heading2"/>
      </w:pPr>
      <w:bookmarkStart w:id="83" w:name="_Toc58833214"/>
      <w:bookmarkStart w:id="84" w:name="_Toc61604547"/>
      <w:r>
        <w:t>2</w:t>
      </w:r>
      <w:r w:rsidRPr="008C301D">
        <w:t>.</w:t>
      </w:r>
      <w:r>
        <w:t>4</w:t>
      </w:r>
      <w:r w:rsidRPr="008C301D">
        <w:tab/>
        <w:t>Risk communication</w:t>
      </w:r>
      <w:bookmarkEnd w:id="76"/>
      <w:bookmarkEnd w:id="77"/>
      <w:bookmarkEnd w:id="83"/>
      <w:bookmarkEnd w:id="84"/>
      <w:r w:rsidRPr="008C301D">
        <w:t xml:space="preserve"> </w:t>
      </w:r>
    </w:p>
    <w:p w14:paraId="0612A49D" w14:textId="77777777" w:rsidR="00D5578D" w:rsidRPr="0090348B" w:rsidRDefault="00D5578D" w:rsidP="00D5578D">
      <w:pPr>
        <w:pStyle w:val="Heading3"/>
      </w:pPr>
      <w:bookmarkStart w:id="85" w:name="_Toc300933437"/>
      <w:bookmarkStart w:id="86" w:name="_Toc48656441"/>
      <w:bookmarkStart w:id="87" w:name="_Toc58833215"/>
      <w:bookmarkStart w:id="88" w:name="_Toc61604548"/>
      <w:r>
        <w:t>2.4</w:t>
      </w:r>
      <w:r w:rsidRPr="0090348B">
        <w:t>.1</w:t>
      </w:r>
      <w:r w:rsidRPr="0090348B">
        <w:tab/>
        <w:t>Consultation</w:t>
      </w:r>
      <w:bookmarkEnd w:id="85"/>
      <w:bookmarkEnd w:id="86"/>
      <w:bookmarkEnd w:id="87"/>
      <w:bookmarkEnd w:id="88"/>
    </w:p>
    <w:p w14:paraId="3B93A9A6" w14:textId="0CF5C623" w:rsidR="00D5578D" w:rsidRPr="00756A52" w:rsidRDefault="00D5578D" w:rsidP="0019011B">
      <w:pPr>
        <w:spacing w:after="240"/>
        <w:rPr>
          <w:szCs w:val="22"/>
        </w:rPr>
      </w:pPr>
      <w:bookmarkStart w:id="89" w:name="_Toc33532553"/>
      <w:bookmarkStart w:id="90" w:name="_Toc300761912"/>
      <w:bookmarkStart w:id="91" w:name="_Toc300933439"/>
      <w:r w:rsidRPr="00A670A7">
        <w:rPr>
          <w:szCs w:val="22"/>
        </w:rPr>
        <w:t xml:space="preserve">Consultation is a key part of FSANZ’s </w:t>
      </w:r>
      <w:r>
        <w:rPr>
          <w:szCs w:val="22"/>
        </w:rPr>
        <w:t xml:space="preserve">standards development process. </w:t>
      </w:r>
      <w:r w:rsidRPr="00756A52">
        <w:rPr>
          <w:lang w:bidi="ar-SA"/>
        </w:rPr>
        <w:t xml:space="preserve">The process by which FSANZ considers standards matters is open, accountable, consultative and transparent. Public submissions are </w:t>
      </w:r>
      <w:r>
        <w:rPr>
          <w:lang w:bidi="ar-SA"/>
        </w:rPr>
        <w:t>requested</w:t>
      </w:r>
      <w:r w:rsidRPr="00756A52">
        <w:rPr>
          <w:lang w:bidi="ar-SA"/>
        </w:rPr>
        <w:t xml:space="preserve"> to obtain the views of interested p</w:t>
      </w:r>
      <w:r>
        <w:rPr>
          <w:lang w:bidi="ar-SA"/>
        </w:rPr>
        <w:t>arties on issues raised by the a</w:t>
      </w:r>
      <w:r w:rsidRPr="00756A52">
        <w:rPr>
          <w:lang w:bidi="ar-SA"/>
        </w:rPr>
        <w:t>pplication and the impacts of regulatory options.</w:t>
      </w:r>
    </w:p>
    <w:p w14:paraId="74E0AB8C" w14:textId="0D6026B2" w:rsidR="00D5578D" w:rsidRPr="00756A52" w:rsidRDefault="00D5578D" w:rsidP="0019011B">
      <w:pPr>
        <w:spacing w:after="240"/>
        <w:rPr>
          <w:lang w:bidi="ar-SA"/>
        </w:rPr>
      </w:pPr>
      <w:r w:rsidRPr="00756A52">
        <w:rPr>
          <w:szCs w:val="22"/>
        </w:rPr>
        <w:t xml:space="preserve">Public submissions were invited on a draft variation which was released for public comment between </w:t>
      </w:r>
      <w:r>
        <w:rPr>
          <w:szCs w:val="22"/>
        </w:rPr>
        <w:t xml:space="preserve">1 October 2020 </w:t>
      </w:r>
      <w:r w:rsidRPr="00756A52">
        <w:rPr>
          <w:szCs w:val="22"/>
        </w:rPr>
        <w:t>and</w:t>
      </w:r>
      <w:r>
        <w:rPr>
          <w:szCs w:val="22"/>
        </w:rPr>
        <w:t xml:space="preserve"> 12</w:t>
      </w:r>
      <w:r w:rsidRPr="000C6192">
        <w:rPr>
          <w:szCs w:val="22"/>
        </w:rPr>
        <w:t xml:space="preserve"> </w:t>
      </w:r>
      <w:r>
        <w:rPr>
          <w:szCs w:val="22"/>
        </w:rPr>
        <w:t>November 2020</w:t>
      </w:r>
      <w:r w:rsidRPr="00756A52">
        <w:rPr>
          <w:szCs w:val="22"/>
        </w:rPr>
        <w:t xml:space="preserve">. </w:t>
      </w:r>
      <w:r w:rsidRPr="00756A52">
        <w:rPr>
          <w:lang w:bidi="ar-SA"/>
        </w:rPr>
        <w:t xml:space="preserve">The call for submissions was notified via the Notification Circular, media release and through FSANZ’s social media tools and the publication, Food Standards News. Subscribers and interested parties were also notified. </w:t>
      </w:r>
    </w:p>
    <w:p w14:paraId="38C78F90" w14:textId="7223907D" w:rsidR="00D5578D" w:rsidRPr="009D23D5" w:rsidRDefault="00D5578D" w:rsidP="0019011B">
      <w:pPr>
        <w:spacing w:after="240"/>
        <w:rPr>
          <w:szCs w:val="22"/>
        </w:rPr>
      </w:pPr>
      <w:r w:rsidRPr="00183B79">
        <w:rPr>
          <w:szCs w:val="22"/>
        </w:rPr>
        <w:t xml:space="preserve">FSANZ acknowledges the time taken by individuals and organisations to make submissions </w:t>
      </w:r>
      <w:r>
        <w:rPr>
          <w:szCs w:val="22"/>
        </w:rPr>
        <w:t>on this a</w:t>
      </w:r>
      <w:r w:rsidRPr="00183B79">
        <w:rPr>
          <w:szCs w:val="22"/>
        </w:rPr>
        <w:t xml:space="preserve">pplication. </w:t>
      </w:r>
      <w:r>
        <w:rPr>
          <w:szCs w:val="22"/>
        </w:rPr>
        <w:t>Every submission on this a</w:t>
      </w:r>
      <w:r w:rsidRPr="00756A52">
        <w:rPr>
          <w:szCs w:val="22"/>
        </w:rPr>
        <w:t xml:space="preserve">pplication was considered by FSANZ. All </w:t>
      </w:r>
      <w:r w:rsidRPr="00756A52">
        <w:rPr>
          <w:szCs w:val="22"/>
        </w:rPr>
        <w:lastRenderedPageBreak/>
        <w:t>comments are valued and contribute to the rigour of the safety assessment.</w:t>
      </w:r>
    </w:p>
    <w:p w14:paraId="37F6DE51" w14:textId="2852045A" w:rsidR="002C1A3B" w:rsidRDefault="00D5578D" w:rsidP="002C1A3B">
      <w:pPr>
        <w:rPr>
          <w:lang w:bidi="ar-SA"/>
        </w:rPr>
      </w:pPr>
      <w:r w:rsidRPr="00756A52">
        <w:rPr>
          <w:lang w:bidi="ar-SA"/>
        </w:rPr>
        <w:t xml:space="preserve">Documents relating to Application </w:t>
      </w:r>
      <w:r>
        <w:rPr>
          <w:lang w:bidi="ar-SA"/>
        </w:rPr>
        <w:t>A1202</w:t>
      </w:r>
      <w:r w:rsidRPr="00756A52">
        <w:rPr>
          <w:lang w:bidi="ar-SA"/>
        </w:rPr>
        <w:t xml:space="preserve">, including submissions received, are available on the </w:t>
      </w:r>
      <w:hyperlink r:id="rId22" w:history="1">
        <w:r w:rsidR="00982B8A" w:rsidRPr="00CF5871">
          <w:rPr>
            <w:rStyle w:val="Hyperlink"/>
            <w:szCs w:val="22"/>
          </w:rPr>
          <w:t>FSANZ website</w:t>
        </w:r>
      </w:hyperlink>
      <w:r w:rsidR="00982B8A">
        <w:rPr>
          <w:rStyle w:val="FootnoteReference"/>
          <w:szCs w:val="22"/>
        </w:rPr>
        <w:footnoteReference w:id="8"/>
      </w:r>
      <w:r w:rsidRPr="00756A52">
        <w:rPr>
          <w:lang w:bidi="ar-SA"/>
        </w:rPr>
        <w:t>.</w:t>
      </w:r>
      <w:bookmarkEnd w:id="89"/>
      <w:bookmarkEnd w:id="90"/>
      <w:bookmarkEnd w:id="91"/>
    </w:p>
    <w:p w14:paraId="27534096" w14:textId="77777777" w:rsidR="004F6A07" w:rsidRPr="00022DBC" w:rsidRDefault="004F6A07" w:rsidP="004F6A07">
      <w:pPr>
        <w:pStyle w:val="Heading3"/>
      </w:pPr>
      <w:bookmarkStart w:id="92" w:name="_Toc36207363"/>
      <w:bookmarkStart w:id="93" w:name="_Toc58833216"/>
      <w:bookmarkStart w:id="94" w:name="_Toc61604549"/>
      <w:r w:rsidRPr="00022DBC">
        <w:t>2.</w:t>
      </w:r>
      <w:r>
        <w:t>4</w:t>
      </w:r>
      <w:r w:rsidRPr="00022DBC">
        <w:t>.2</w:t>
      </w:r>
      <w:r w:rsidRPr="00022DBC">
        <w:tab/>
        <w:t>World Trade Organization (WTO)</w:t>
      </w:r>
      <w:bookmarkEnd w:id="92"/>
      <w:bookmarkEnd w:id="93"/>
      <w:bookmarkEnd w:id="94"/>
    </w:p>
    <w:p w14:paraId="3FE17FCD" w14:textId="77777777" w:rsidR="004F6A07" w:rsidRPr="00D50080" w:rsidRDefault="004F6A07" w:rsidP="004F6A07">
      <w:pPr>
        <w:rPr>
          <w:rFonts w:cs="Arial"/>
          <w:color w:val="000000" w:themeColor="text1"/>
        </w:rPr>
      </w:pPr>
      <w:r w:rsidRPr="00D50080">
        <w:rPr>
          <w:rFonts w:cs="Arial"/>
          <w:color w:val="000000" w:themeColor="text1"/>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48F0B5FC" w14:textId="77777777" w:rsidR="004F6A07" w:rsidRPr="00D50080" w:rsidRDefault="004F6A07" w:rsidP="004F6A07">
      <w:pPr>
        <w:rPr>
          <w:color w:val="000000" w:themeColor="text1"/>
          <w:highlight w:val="yellow"/>
        </w:rPr>
      </w:pPr>
    </w:p>
    <w:p w14:paraId="4585A2EF" w14:textId="55EB12D8" w:rsidR="004F6A07" w:rsidRPr="004F6A07" w:rsidRDefault="004F6A07" w:rsidP="002C1A3B">
      <w:pPr>
        <w:rPr>
          <w:noProof/>
          <w:color w:val="FF0000"/>
        </w:rPr>
      </w:pPr>
      <w:r w:rsidRPr="00D50080">
        <w:rPr>
          <w:rFonts w:cs="Arial"/>
          <w:color w:val="000000" w:themeColor="text1"/>
        </w:rPr>
        <w:t xml:space="preserve">There are no relevant international standards and amending the Code to permit food derived from </w:t>
      </w:r>
      <w:r>
        <w:rPr>
          <w:rFonts w:cs="Arial"/>
          <w:color w:val="000000" w:themeColor="text1"/>
        </w:rPr>
        <w:t>DP23211</w:t>
      </w:r>
      <w:r w:rsidRPr="00D50080">
        <w:rPr>
          <w:rFonts w:cs="Arial"/>
          <w:color w:val="000000" w:themeColor="text1"/>
        </w:rPr>
        <w:t xml:space="preserve"> is unlikely to have a significant effect on international trade. </w:t>
      </w:r>
      <w:r w:rsidRPr="00D50080">
        <w:rPr>
          <w:rFonts w:cs="Arial"/>
          <w:iCs/>
          <w:color w:val="000000" w:themeColor="text1"/>
        </w:rPr>
        <w:t xml:space="preserve">Therefore, a notification to the WTO under </w:t>
      </w:r>
      <w:r w:rsidRPr="00D50080">
        <w:rPr>
          <w:rFonts w:cs="Arial"/>
          <w:color w:val="000000" w:themeColor="text1"/>
        </w:rPr>
        <w:t>Australia’s and New Zealand’s</w:t>
      </w:r>
      <w:r w:rsidRPr="00D50080">
        <w:rPr>
          <w:rFonts w:cs="Arial"/>
          <w:iCs/>
          <w:color w:val="000000" w:themeColor="text1"/>
        </w:rPr>
        <w:t xml:space="preserve"> obligations under the WTO Technical Barriers to Trade or Application of Sanitary and Phytosanitary Measures Agreement was not considered necessary.</w:t>
      </w:r>
    </w:p>
    <w:p w14:paraId="7BB973DD" w14:textId="067E6DD3" w:rsidR="002C1A3B" w:rsidRDefault="002C1A3B" w:rsidP="002C1A3B">
      <w:pPr>
        <w:pStyle w:val="Heading2"/>
      </w:pPr>
      <w:bookmarkStart w:id="95" w:name="_Toc370223477"/>
      <w:bookmarkStart w:id="96" w:name="_Toc370225392"/>
      <w:bookmarkStart w:id="97" w:name="_Toc58833217"/>
      <w:bookmarkStart w:id="98" w:name="_Toc61604550"/>
      <w:bookmarkStart w:id="99" w:name="_Toc309291816"/>
      <w:bookmarkStart w:id="100" w:name="_Toc300933448"/>
      <w:bookmarkStart w:id="101" w:name="_Toc300933577"/>
      <w:bookmarkStart w:id="102" w:name="_Toc301535601"/>
      <w:bookmarkStart w:id="103" w:name="_Toc309385464"/>
      <w:bookmarkStart w:id="104" w:name="_Toc175381456"/>
      <w:bookmarkEnd w:id="43"/>
      <w:bookmarkEnd w:id="44"/>
      <w:bookmarkEnd w:id="45"/>
      <w:bookmarkEnd w:id="46"/>
      <w:bookmarkEnd w:id="47"/>
      <w:bookmarkEnd w:id="48"/>
      <w:bookmarkEnd w:id="78"/>
      <w:r w:rsidRPr="002C1A3B">
        <w:t>2.5</w:t>
      </w:r>
      <w:r w:rsidRPr="002C1A3B">
        <w:tab/>
        <w:t>FSANZ Act assessment requirements</w:t>
      </w:r>
      <w:bookmarkEnd w:id="95"/>
      <w:bookmarkEnd w:id="96"/>
      <w:bookmarkEnd w:id="97"/>
      <w:bookmarkEnd w:id="98"/>
    </w:p>
    <w:p w14:paraId="3B47E1FD" w14:textId="1A4018DE" w:rsidR="00AF485C" w:rsidRPr="00AF485C" w:rsidRDefault="00AF485C" w:rsidP="00AF485C">
      <w:pPr>
        <w:spacing w:after="240"/>
      </w:pPr>
      <w:r w:rsidRPr="00874567">
        <w:t xml:space="preserve">When assessing this </w:t>
      </w:r>
      <w:r>
        <w:t>a</w:t>
      </w:r>
      <w:r w:rsidRPr="00874567">
        <w:t>pplication and the subsequent development of a food regulatory measure, FSANZ has had regard to the following matters in section 29 of the FSANZ Act.</w:t>
      </w:r>
    </w:p>
    <w:p w14:paraId="149ED78E" w14:textId="1BDD24CD" w:rsidR="002C1A3B" w:rsidRPr="002C1A3B" w:rsidRDefault="002C1A3B" w:rsidP="00AF485C">
      <w:pPr>
        <w:pStyle w:val="Heading3"/>
        <w:spacing w:before="0"/>
      </w:pPr>
      <w:bookmarkStart w:id="105" w:name="_Toc370223478"/>
      <w:bookmarkStart w:id="106" w:name="_Toc370225393"/>
      <w:bookmarkStart w:id="107" w:name="_Toc58833218"/>
      <w:bookmarkStart w:id="108" w:name="_Toc61604551"/>
      <w:bookmarkEnd w:id="99"/>
      <w:bookmarkEnd w:id="100"/>
      <w:bookmarkEnd w:id="101"/>
      <w:bookmarkEnd w:id="102"/>
      <w:bookmarkEnd w:id="103"/>
      <w:r w:rsidRPr="002C1A3B">
        <w:t>2.5.1</w:t>
      </w:r>
      <w:r w:rsidRPr="002C1A3B">
        <w:tab/>
        <w:t xml:space="preserve">Section </w:t>
      </w:r>
      <w:r w:rsidRPr="00AF485C">
        <w:t>29</w:t>
      </w:r>
      <w:bookmarkEnd w:id="105"/>
      <w:bookmarkEnd w:id="106"/>
      <w:bookmarkEnd w:id="107"/>
      <w:bookmarkEnd w:id="108"/>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3C1BE8E4" w14:textId="028415B8" w:rsidR="008E4827" w:rsidRPr="008E4827" w:rsidRDefault="00D909F8" w:rsidP="008E4827">
      <w:pPr>
        <w:widowControl/>
        <w:autoSpaceDE w:val="0"/>
        <w:autoSpaceDN w:val="0"/>
        <w:adjustRightInd w:val="0"/>
        <w:spacing w:after="240"/>
        <w:rPr>
          <w:rFonts w:cs="Arial"/>
          <w:szCs w:val="22"/>
          <w:lang w:eastAsia="en-GB" w:bidi="ar-SA"/>
        </w:rPr>
      </w:pPr>
      <w:r w:rsidRPr="00D909F8">
        <w:rPr>
          <w:rFonts w:cs="Arial"/>
          <w:szCs w:val="22"/>
          <w:lang w:eastAsia="en-GB" w:bidi="ar-SA"/>
        </w:rPr>
        <w:t xml:space="preserve">The Office of Best Practice Regulation (OBPR) granted FSANZ a standing exemption from the requirement to develop a Regulatory Impact Statement for permitting new GM foods (OBPR correspondence dated 24 November 2010, reference 12065). This standing exemption </w:t>
      </w:r>
      <w:r w:rsidR="007F55B1">
        <w:rPr>
          <w:rFonts w:cs="Arial"/>
          <w:szCs w:val="22"/>
          <w:lang w:eastAsia="en-GB" w:bidi="ar-SA"/>
        </w:rPr>
        <w:t xml:space="preserve">was provided because varying Schedule 26 of the Code is a consequential change of maintaining a permitted schedule of GM foods. Additionally, </w:t>
      </w:r>
      <w:r w:rsidR="006F231D">
        <w:rPr>
          <w:rFonts w:cs="Arial"/>
          <w:szCs w:val="22"/>
          <w:lang w:eastAsia="en-GB" w:bidi="ar-SA"/>
        </w:rPr>
        <w:t>p</w:t>
      </w:r>
      <w:r w:rsidR="00983472" w:rsidRPr="00D909F8">
        <w:rPr>
          <w:rFonts w:cs="Arial"/>
          <w:szCs w:val="22"/>
          <w:lang w:eastAsia="en-GB" w:bidi="ar-SA"/>
        </w:rPr>
        <w:t xml:space="preserve">ermitting </w:t>
      </w:r>
      <w:r w:rsidR="00E85F58">
        <w:rPr>
          <w:rFonts w:cs="Arial"/>
          <w:szCs w:val="22"/>
          <w:lang w:eastAsia="en-GB" w:bidi="ar-SA"/>
        </w:rPr>
        <w:t xml:space="preserve">a </w:t>
      </w:r>
      <w:r w:rsidR="00983472" w:rsidRPr="00D909F8">
        <w:rPr>
          <w:rFonts w:cs="Arial"/>
          <w:szCs w:val="22"/>
          <w:lang w:eastAsia="en-GB" w:bidi="ar-SA"/>
        </w:rPr>
        <w:t xml:space="preserve">new GM food is deregulatory as using the </w:t>
      </w:r>
      <w:r w:rsidR="00E85F58">
        <w:rPr>
          <w:rFonts w:cs="Arial"/>
          <w:szCs w:val="22"/>
          <w:lang w:eastAsia="en-GB" w:bidi="ar-SA"/>
        </w:rPr>
        <w:t>gene</w:t>
      </w:r>
      <w:r w:rsidR="00E85F58" w:rsidRPr="00D909F8">
        <w:rPr>
          <w:rFonts w:cs="Arial"/>
          <w:szCs w:val="22"/>
          <w:lang w:eastAsia="en-GB" w:bidi="ar-SA"/>
        </w:rPr>
        <w:t xml:space="preserve"> </w:t>
      </w:r>
      <w:r w:rsidR="00983472" w:rsidRPr="00D909F8">
        <w:rPr>
          <w:rFonts w:cs="Arial"/>
          <w:szCs w:val="22"/>
          <w:lang w:eastAsia="en-GB" w:bidi="ar-SA"/>
        </w:rPr>
        <w:t>technology will be voluntary if the application</w:t>
      </w:r>
      <w:r w:rsidR="00E85F58">
        <w:rPr>
          <w:rFonts w:cs="Arial"/>
          <w:szCs w:val="22"/>
          <w:lang w:eastAsia="en-GB" w:bidi="ar-SA"/>
        </w:rPr>
        <w:t xml:space="preserve"> concerned</w:t>
      </w:r>
      <w:r w:rsidR="00983472" w:rsidRPr="00D909F8">
        <w:rPr>
          <w:rFonts w:cs="Arial"/>
          <w:szCs w:val="22"/>
          <w:lang w:eastAsia="en-GB" w:bidi="ar-SA"/>
        </w:rPr>
        <w:t xml:space="preserve"> is approved.</w:t>
      </w:r>
      <w:r w:rsidR="008B78C8">
        <w:rPr>
          <w:rFonts w:cs="Arial"/>
          <w:szCs w:val="22"/>
          <w:lang w:eastAsia="en-GB" w:bidi="ar-SA"/>
        </w:rPr>
        <w:t xml:space="preserve"> </w:t>
      </w:r>
      <w:r w:rsidR="006F231D" w:rsidRPr="00BB45A9">
        <w:rPr>
          <w:rFonts w:cs="Arial"/>
        </w:rPr>
        <w:t xml:space="preserve">The standing </w:t>
      </w:r>
      <w:r w:rsidR="006F231D" w:rsidRPr="00801000">
        <w:rPr>
          <w:rFonts w:cs="Arial"/>
          <w:color w:val="000000" w:themeColor="text1"/>
        </w:rPr>
        <w:t xml:space="preserve">exemption relates to the introduction of a food to the food supply that </w:t>
      </w:r>
      <w:r w:rsidR="006F231D">
        <w:rPr>
          <w:rFonts w:cs="Arial"/>
          <w:color w:val="000000" w:themeColor="text1"/>
        </w:rPr>
        <w:t xml:space="preserve">is voluntary and </w:t>
      </w:r>
      <w:r w:rsidR="006F231D" w:rsidRPr="00801000">
        <w:rPr>
          <w:rFonts w:cs="Arial"/>
          <w:color w:val="000000" w:themeColor="text1"/>
        </w:rPr>
        <w:t>has been determined to be safe.</w:t>
      </w:r>
    </w:p>
    <w:p w14:paraId="15C256EF" w14:textId="77777777" w:rsidR="008E4827" w:rsidRPr="008E4827" w:rsidRDefault="008E4827" w:rsidP="008E4827">
      <w:pPr>
        <w:widowControl/>
        <w:autoSpaceDE w:val="0"/>
        <w:autoSpaceDN w:val="0"/>
        <w:adjustRightInd w:val="0"/>
        <w:spacing w:after="240"/>
        <w:rPr>
          <w:rFonts w:cs="Arial"/>
          <w:szCs w:val="22"/>
          <w:lang w:eastAsia="en-GB" w:bidi="ar-SA"/>
        </w:rPr>
      </w:pPr>
      <w:r w:rsidRPr="008E4827">
        <w:rPr>
          <w:rFonts w:cs="Arial"/>
          <w:szCs w:val="22"/>
          <w:lang w:eastAsia="en-GB" w:bidi="ar-SA"/>
        </w:rPr>
        <w:t xml:space="preserve">FSANZ, however, gave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5B8DDC13" w14:textId="77777777" w:rsidR="008E4827" w:rsidRPr="008E4827" w:rsidRDefault="008E4827" w:rsidP="008E4827">
      <w:pPr>
        <w:rPr>
          <w:lang w:val="en-AU"/>
        </w:rPr>
      </w:pPr>
      <w:r w:rsidRPr="008E4827">
        <w:rPr>
          <w:szCs w:val="22"/>
        </w:rPr>
        <w:t xml:space="preserve">The purpose of this consideration was to determine if the community, government, and industry as a whole is likely to benefit, on balance, from a move from the status quo (where the status quo is </w:t>
      </w:r>
      <w:r w:rsidRPr="008E4827" w:rsidDel="00EF532A">
        <w:rPr>
          <w:szCs w:val="22"/>
        </w:rPr>
        <w:t xml:space="preserve">rejecting </w:t>
      </w:r>
      <w:r w:rsidRPr="008E4827">
        <w:rPr>
          <w:szCs w:val="22"/>
        </w:rPr>
        <w:t xml:space="preserve">the application). This analysis considered permitting food from corn line DP23211. </w:t>
      </w:r>
      <w:r w:rsidRPr="008E4827">
        <w:rPr>
          <w:lang w:val="en-AU"/>
        </w:rPr>
        <w:t>No further information was received during the consultation process that changed the findings from the analysis of costs and benefits in the CFS.</w:t>
      </w:r>
    </w:p>
    <w:p w14:paraId="6C40A927" w14:textId="77777777" w:rsidR="008E4827" w:rsidRPr="008E4827" w:rsidRDefault="008E4827" w:rsidP="008E4827">
      <w:pPr>
        <w:rPr>
          <w:lang w:val="en-AU"/>
        </w:rPr>
      </w:pPr>
    </w:p>
    <w:p w14:paraId="07A63EB9" w14:textId="77777777" w:rsidR="008E4827" w:rsidRPr="008E4827" w:rsidRDefault="008E4827" w:rsidP="008E4827">
      <w:pPr>
        <w:widowControl/>
        <w:autoSpaceDE w:val="0"/>
        <w:autoSpaceDN w:val="0"/>
        <w:adjustRightInd w:val="0"/>
        <w:spacing w:after="240"/>
        <w:rPr>
          <w:rFonts w:cs="Arial"/>
          <w:szCs w:val="22"/>
          <w:lang w:eastAsia="en-GB" w:bidi="ar-SA"/>
        </w:rPr>
      </w:pPr>
      <w:r w:rsidRPr="008E4827">
        <w:rPr>
          <w:rFonts w:cs="Arial"/>
          <w:szCs w:val="22"/>
          <w:lang w:eastAsia="en-GB" w:bidi="ar-SA"/>
        </w:rPr>
        <w:t xml:space="preserve">The consideration of the costs and benefits in this section was not intended to be an exhaustive, quantitative economic analysis of the proposed measures. In fact, most of the effects that were considered cannot easily be assigned a dollar value. Rather, the </w:t>
      </w:r>
      <w:r w:rsidRPr="008E4827">
        <w:rPr>
          <w:rFonts w:cs="Arial"/>
          <w:szCs w:val="22"/>
          <w:lang w:eastAsia="en-GB" w:bidi="ar-SA"/>
        </w:rPr>
        <w:lastRenderedPageBreak/>
        <w:t xml:space="preserve">assessment seeks to highlight the likely positives and negatives of moving away from the status quo by permitting food derived from DP23211. </w:t>
      </w:r>
    </w:p>
    <w:p w14:paraId="0FC0F4EF" w14:textId="54798186" w:rsidR="008E4827" w:rsidRPr="008E4827" w:rsidRDefault="008E4827" w:rsidP="008E4827">
      <w:pPr>
        <w:spacing w:after="240"/>
        <w:rPr>
          <w:rFonts w:ascii="Calibri" w:hAnsi="Calibri"/>
          <w:szCs w:val="22"/>
          <w:lang w:val="en-AU" w:bidi="ar-SA"/>
        </w:rPr>
      </w:pPr>
      <w:r w:rsidRPr="008E4827">
        <w:t xml:space="preserve">FSANZ’s assessment was that the direct and indirect benefits that would arise from permitting food derived from </w:t>
      </w:r>
      <w:r w:rsidRPr="008E4827">
        <w:rPr>
          <w:rFonts w:eastAsia="Calibri" w:cs="Arial"/>
          <w:bCs/>
          <w:szCs w:val="22"/>
          <w:lang w:val="en-AU" w:bidi="ar-SA"/>
        </w:rPr>
        <w:t>corn line</w:t>
      </w:r>
      <w:r w:rsidRPr="008E4827">
        <w:t xml:space="preserve"> </w:t>
      </w:r>
      <w:r w:rsidRPr="008E4827">
        <w:rPr>
          <w:szCs w:val="22"/>
        </w:rPr>
        <w:t xml:space="preserve">DP23211 </w:t>
      </w:r>
      <w:r w:rsidRPr="008E4827">
        <w:t xml:space="preserve">most likely outweigh the associated costs. Due to the voluntary nature of the permission, manufacturers and retailers will only </w:t>
      </w:r>
      <w:r w:rsidR="00E733EF">
        <w:t>use produce from</w:t>
      </w:r>
      <w:r w:rsidRPr="008E4827">
        <w:t xml:space="preserve"> corn line DP23211 where they believe a net benefit exists. Part of any cost savings to industry may be passed onto consumers. For those DP23211 food products containing novel DNA or novel protein, required labelling will allow consumers wishing to avoid these products to do so. </w:t>
      </w:r>
      <w:r w:rsidRPr="008E4827">
        <w:rPr>
          <w:lang w:val="en-AU"/>
        </w:rPr>
        <w:t>There may be small and likely inconsequential costs of monitoring an extra GM food ingredient for regulators to ensure compliance with labelling requirements.</w:t>
      </w:r>
    </w:p>
    <w:p w14:paraId="494870A6" w14:textId="77777777" w:rsidR="002C1A3B" w:rsidRPr="002C1A3B" w:rsidRDefault="002C1A3B" w:rsidP="002C1A3B">
      <w:pPr>
        <w:pStyle w:val="Heading4"/>
      </w:pPr>
      <w:r w:rsidRPr="002C1A3B">
        <w:t>2.5.1.2</w:t>
      </w:r>
      <w:r w:rsidRPr="002C1A3B">
        <w:tab/>
        <w:t>Other measures</w:t>
      </w:r>
    </w:p>
    <w:p w14:paraId="37D4F9C6" w14:textId="77777777" w:rsidR="00D909F8" w:rsidRPr="008D4985" w:rsidRDefault="00D909F8" w:rsidP="00D909F8">
      <w:pPr>
        <w:spacing w:after="240"/>
      </w:pPr>
      <w:r w:rsidRPr="008D4985">
        <w:t>There are no other measures (whether available to FSANZ or not) that would be more cost-effective than varying Schedule 26 as a result of application</w:t>
      </w:r>
      <w:r>
        <w:t xml:space="preserve"> A1202</w:t>
      </w:r>
      <w:r w:rsidRPr="008D4985">
        <w:t>.</w:t>
      </w:r>
    </w:p>
    <w:p w14:paraId="258883E6" w14:textId="77777777" w:rsidR="002C1A3B" w:rsidRPr="002C1A3B" w:rsidRDefault="002C1A3B" w:rsidP="002C1A3B">
      <w:pPr>
        <w:pStyle w:val="Heading4"/>
      </w:pPr>
      <w:r w:rsidRPr="002C1A3B">
        <w:t>2.5.1.3</w:t>
      </w:r>
      <w:r w:rsidRPr="002C1A3B">
        <w:tab/>
        <w:t>Any relevant New Zealand standards</w:t>
      </w:r>
    </w:p>
    <w:p w14:paraId="380FCDC7" w14:textId="77777777" w:rsidR="00D909F8" w:rsidRPr="008D4985" w:rsidRDefault="00D909F8" w:rsidP="00D909F8">
      <w:pPr>
        <w:spacing w:after="240"/>
        <w:rPr>
          <w:lang w:bidi="ar-SA"/>
        </w:rPr>
      </w:pPr>
      <w:r w:rsidRPr="008D4985">
        <w:rPr>
          <w:lang w:bidi="ar-SA"/>
        </w:rPr>
        <w:t>Standard 1.5.2 and Schedule 26 apply in both Australia and New Zealand. There are no relevant New Zealand only Standards.</w:t>
      </w:r>
    </w:p>
    <w:p w14:paraId="7F047EB0" w14:textId="77777777" w:rsidR="002C1A3B" w:rsidRPr="002C1A3B" w:rsidRDefault="002C1A3B" w:rsidP="002C1A3B">
      <w:pPr>
        <w:pStyle w:val="Heading4"/>
      </w:pPr>
      <w:r w:rsidRPr="002C1A3B">
        <w:t>2.5.1.4</w:t>
      </w:r>
      <w:r w:rsidRPr="002C1A3B">
        <w:tab/>
        <w:t>Any other relevant matters</w:t>
      </w:r>
    </w:p>
    <w:p w14:paraId="5684CCE3" w14:textId="7E25ECC1" w:rsidR="00D909F8" w:rsidRDefault="00D909F8" w:rsidP="0019011B">
      <w:pPr>
        <w:spacing w:after="240"/>
      </w:pPr>
      <w:bookmarkStart w:id="109" w:name="_Toc370223479"/>
      <w:bookmarkStart w:id="110" w:name="_Toc370225394"/>
      <w:bookmarkStart w:id="111" w:name="_Toc300761897"/>
      <w:bookmarkStart w:id="112" w:name="_Toc300933440"/>
      <w:r w:rsidRPr="00874567">
        <w:t xml:space="preserve">The </w:t>
      </w:r>
      <w:r>
        <w:t>applicant</w:t>
      </w:r>
      <w:r w:rsidRPr="00874567">
        <w:t xml:space="preserve"> has submitted </w:t>
      </w:r>
      <w:r>
        <w:t>a</w:t>
      </w:r>
      <w:r w:rsidRPr="00874567">
        <w:t xml:space="preserve">pplications for regulatory approval of </w:t>
      </w:r>
      <w:r>
        <w:t xml:space="preserve">corn line </w:t>
      </w:r>
      <w:r w:rsidRPr="00874567">
        <w:t>DP23211</w:t>
      </w:r>
      <w:r>
        <w:t xml:space="preserve"> to countries </w:t>
      </w:r>
      <w:r w:rsidRPr="00874567">
        <w:t>listed in Table 1.</w:t>
      </w:r>
    </w:p>
    <w:p w14:paraId="0FF8B1C3" w14:textId="555978FD" w:rsidR="0019011B" w:rsidRDefault="0019011B" w:rsidP="0019011B">
      <w:pPr>
        <w:spacing w:before="240" w:after="240"/>
      </w:pPr>
      <w:r w:rsidRPr="00DB3876">
        <w:t xml:space="preserve">The </w:t>
      </w:r>
      <w:r>
        <w:t>applicant</w:t>
      </w:r>
      <w:r w:rsidRPr="00DB3876">
        <w:t xml:space="preserve"> has stated they currently have no intention to cultivate </w:t>
      </w:r>
      <w:r>
        <w:t xml:space="preserve">corn line </w:t>
      </w:r>
      <w:r w:rsidRPr="00DB3876">
        <w:t xml:space="preserve">DP23211 in Australia. Cultivation in Australia or New Zealand would require independent assessment and approval by the </w:t>
      </w:r>
      <w:r>
        <w:t>Gene Technology Regulator</w:t>
      </w:r>
      <w:r w:rsidRPr="00DB3876">
        <w:t xml:space="preserve"> and NZ EPA, respectively.</w:t>
      </w:r>
    </w:p>
    <w:p w14:paraId="675556F3" w14:textId="77777777" w:rsidR="00D909F8" w:rsidRPr="00D733E1" w:rsidRDefault="00D909F8" w:rsidP="00D909F8">
      <w:pPr>
        <w:rPr>
          <w:b/>
          <w:bCs/>
          <w:lang w:val="en-AU"/>
        </w:rPr>
      </w:pPr>
      <w:r w:rsidRPr="00D733E1">
        <w:rPr>
          <w:b/>
          <w:bCs/>
          <w:lang w:val="en-AU"/>
        </w:rPr>
        <w:t xml:space="preserve">Table 1: List of countries to whom </w:t>
      </w:r>
      <w:r>
        <w:rPr>
          <w:b/>
          <w:bCs/>
          <w:lang w:val="en-AU"/>
        </w:rPr>
        <w:t>a</w:t>
      </w:r>
      <w:r w:rsidRPr="00D733E1">
        <w:rPr>
          <w:b/>
          <w:bCs/>
          <w:lang w:val="en-AU"/>
        </w:rPr>
        <w:t>pplications for regulatory approval of DP23211 have been submitted</w:t>
      </w:r>
    </w:p>
    <w:tbl>
      <w:tblPr>
        <w:tblStyle w:val="TableGrid"/>
        <w:tblpPr w:leftFromText="180" w:rightFromText="180" w:vertAnchor="text" w:tblpY="123"/>
        <w:tblW w:w="0" w:type="auto"/>
        <w:tblLook w:val="04A0" w:firstRow="1" w:lastRow="0" w:firstColumn="1" w:lastColumn="0" w:noHBand="0" w:noVBand="1"/>
        <w:tblCaption w:val="Table 1"/>
        <w:tblDescription w:val="List of countries to whom applications for regulatory approval of DP23211 have been submitted"/>
      </w:tblPr>
      <w:tblGrid>
        <w:gridCol w:w="1715"/>
        <w:gridCol w:w="1652"/>
        <w:gridCol w:w="2330"/>
        <w:gridCol w:w="3262"/>
      </w:tblGrid>
      <w:tr w:rsidR="00D909F8" w14:paraId="0E19EDF0" w14:textId="77777777" w:rsidTr="0056270E">
        <w:trPr>
          <w:trHeight w:val="699"/>
          <w:tblHeader/>
        </w:trPr>
        <w:tc>
          <w:tcPr>
            <w:tcW w:w="1715" w:type="dxa"/>
            <w:shd w:val="clear" w:color="auto" w:fill="9BBB59" w:themeFill="accent3"/>
            <w:vAlign w:val="center"/>
          </w:tcPr>
          <w:p w14:paraId="4FF59E4A" w14:textId="77777777" w:rsidR="00D909F8" w:rsidRPr="00C31EA5" w:rsidRDefault="00D909F8" w:rsidP="0056270E">
            <w:pPr>
              <w:pStyle w:val="FSTableHeading"/>
            </w:pPr>
            <w:r w:rsidRPr="00C31EA5">
              <w:t>Country</w:t>
            </w:r>
          </w:p>
        </w:tc>
        <w:tc>
          <w:tcPr>
            <w:tcW w:w="1652" w:type="dxa"/>
            <w:shd w:val="clear" w:color="auto" w:fill="9BBB59" w:themeFill="accent3"/>
            <w:vAlign w:val="center"/>
          </w:tcPr>
          <w:p w14:paraId="1CC659F2" w14:textId="77777777" w:rsidR="00D909F8" w:rsidRPr="00C31EA5" w:rsidRDefault="00D909F8" w:rsidP="0056270E">
            <w:pPr>
              <w:pStyle w:val="FSTableHeading"/>
            </w:pPr>
            <w:r w:rsidRPr="00C31EA5">
              <w:t>Agency</w:t>
            </w:r>
          </w:p>
        </w:tc>
        <w:tc>
          <w:tcPr>
            <w:tcW w:w="2330" w:type="dxa"/>
            <w:shd w:val="clear" w:color="auto" w:fill="9BBB59" w:themeFill="accent3"/>
            <w:vAlign w:val="center"/>
          </w:tcPr>
          <w:p w14:paraId="00756352" w14:textId="77777777" w:rsidR="00D909F8" w:rsidRPr="00C31EA5" w:rsidRDefault="00D909F8" w:rsidP="0056270E">
            <w:pPr>
              <w:pStyle w:val="FSTableHeading"/>
            </w:pPr>
            <w:r w:rsidRPr="00C31EA5">
              <w:rPr>
                <w:bCs/>
              </w:rPr>
              <w:t>Type of approval sought</w:t>
            </w:r>
          </w:p>
        </w:tc>
        <w:tc>
          <w:tcPr>
            <w:tcW w:w="3262" w:type="dxa"/>
            <w:shd w:val="clear" w:color="auto" w:fill="9BBB59" w:themeFill="accent3"/>
            <w:vAlign w:val="center"/>
          </w:tcPr>
          <w:p w14:paraId="3270026D" w14:textId="77777777" w:rsidR="00D909F8" w:rsidRPr="00C31EA5" w:rsidRDefault="00D909F8" w:rsidP="0056270E">
            <w:pPr>
              <w:pStyle w:val="FSTableHeading"/>
            </w:pPr>
            <w:r w:rsidRPr="00C31EA5">
              <w:t>Status</w:t>
            </w:r>
          </w:p>
        </w:tc>
      </w:tr>
      <w:tr w:rsidR="00D909F8" w14:paraId="7E4EB348" w14:textId="77777777" w:rsidTr="0056270E">
        <w:trPr>
          <w:trHeight w:val="416"/>
        </w:trPr>
        <w:tc>
          <w:tcPr>
            <w:tcW w:w="1715" w:type="dxa"/>
            <w:vAlign w:val="center"/>
          </w:tcPr>
          <w:p w14:paraId="13C9C31B" w14:textId="77777777" w:rsidR="00D909F8" w:rsidRPr="00120601" w:rsidRDefault="00D909F8" w:rsidP="0056270E">
            <w:pPr>
              <w:pStyle w:val="FSTableText"/>
              <w:jc w:val="center"/>
              <w:rPr>
                <w:sz w:val="16"/>
              </w:rPr>
            </w:pPr>
            <w:r>
              <w:rPr>
                <w:sz w:val="16"/>
              </w:rPr>
              <w:t>European Union</w:t>
            </w:r>
          </w:p>
        </w:tc>
        <w:tc>
          <w:tcPr>
            <w:tcW w:w="1652" w:type="dxa"/>
            <w:vAlign w:val="center"/>
          </w:tcPr>
          <w:p w14:paraId="3E4E9366" w14:textId="77777777" w:rsidR="00D909F8" w:rsidRPr="00120601" w:rsidRDefault="00D909F8" w:rsidP="0056270E">
            <w:pPr>
              <w:pStyle w:val="FSTableText"/>
              <w:jc w:val="center"/>
              <w:rPr>
                <w:sz w:val="16"/>
              </w:rPr>
            </w:pPr>
            <w:r>
              <w:rPr>
                <w:sz w:val="16"/>
              </w:rPr>
              <w:t>European Food Safety Authority</w:t>
            </w:r>
          </w:p>
        </w:tc>
        <w:tc>
          <w:tcPr>
            <w:tcW w:w="2330" w:type="dxa"/>
            <w:vAlign w:val="center"/>
          </w:tcPr>
          <w:p w14:paraId="6779952B" w14:textId="77777777" w:rsidR="00D909F8" w:rsidRPr="00120601" w:rsidRDefault="00D909F8" w:rsidP="0056270E">
            <w:pPr>
              <w:pStyle w:val="FSTableText"/>
              <w:jc w:val="center"/>
              <w:rPr>
                <w:sz w:val="16"/>
              </w:rPr>
            </w:pPr>
            <w:r w:rsidRPr="00120601">
              <w:rPr>
                <w:sz w:val="16"/>
              </w:rPr>
              <w:t>Food and feed</w:t>
            </w:r>
          </w:p>
        </w:tc>
        <w:tc>
          <w:tcPr>
            <w:tcW w:w="3262" w:type="dxa"/>
            <w:vAlign w:val="center"/>
          </w:tcPr>
          <w:p w14:paraId="3E5C845D" w14:textId="77777777" w:rsidR="00D909F8" w:rsidRPr="00C31EA5" w:rsidRDefault="00D909F8" w:rsidP="0056270E">
            <w:pPr>
              <w:pStyle w:val="FSTableText"/>
              <w:jc w:val="center"/>
              <w:rPr>
                <w:sz w:val="16"/>
              </w:rPr>
            </w:pPr>
            <w:r w:rsidRPr="00C31EA5">
              <w:rPr>
                <w:sz w:val="16"/>
              </w:rPr>
              <w:t>Submitted</w:t>
            </w:r>
          </w:p>
        </w:tc>
      </w:tr>
      <w:tr w:rsidR="006E29C1" w14:paraId="5922EC23" w14:textId="77777777" w:rsidTr="006B1B6F">
        <w:trPr>
          <w:trHeight w:val="416"/>
        </w:trPr>
        <w:tc>
          <w:tcPr>
            <w:tcW w:w="1715" w:type="dxa"/>
            <w:shd w:val="clear" w:color="auto" w:fill="EAF1DD" w:themeFill="accent3" w:themeFillTint="33"/>
            <w:vAlign w:val="center"/>
          </w:tcPr>
          <w:p w14:paraId="218EC51A" w14:textId="7B69B15E" w:rsidR="006E29C1" w:rsidRDefault="006E29C1" w:rsidP="0056270E">
            <w:pPr>
              <w:pStyle w:val="FSTableText"/>
              <w:jc w:val="center"/>
              <w:rPr>
                <w:sz w:val="16"/>
              </w:rPr>
            </w:pPr>
            <w:r>
              <w:rPr>
                <w:sz w:val="16"/>
              </w:rPr>
              <w:t>United States</w:t>
            </w:r>
            <w:r w:rsidR="00982B8A">
              <w:rPr>
                <w:sz w:val="16"/>
              </w:rPr>
              <w:t xml:space="preserve"> of America</w:t>
            </w:r>
          </w:p>
        </w:tc>
        <w:tc>
          <w:tcPr>
            <w:tcW w:w="1652" w:type="dxa"/>
            <w:shd w:val="clear" w:color="auto" w:fill="EAF1DD" w:themeFill="accent3" w:themeFillTint="33"/>
            <w:vAlign w:val="center"/>
          </w:tcPr>
          <w:p w14:paraId="7D2C299E" w14:textId="1946E0F7" w:rsidR="006E29C1" w:rsidRDefault="00982B8A" w:rsidP="0056270E">
            <w:pPr>
              <w:pStyle w:val="FSTableText"/>
              <w:jc w:val="center"/>
              <w:rPr>
                <w:sz w:val="16"/>
              </w:rPr>
            </w:pPr>
            <w:r>
              <w:rPr>
                <w:sz w:val="16"/>
              </w:rPr>
              <w:t>United States Department of Agriculture</w:t>
            </w:r>
          </w:p>
        </w:tc>
        <w:tc>
          <w:tcPr>
            <w:tcW w:w="2330" w:type="dxa"/>
            <w:shd w:val="clear" w:color="auto" w:fill="EAF1DD" w:themeFill="accent3" w:themeFillTint="33"/>
            <w:vAlign w:val="center"/>
          </w:tcPr>
          <w:p w14:paraId="224594ED" w14:textId="339709C5" w:rsidR="006E29C1" w:rsidRPr="00120601" w:rsidRDefault="00BF4764" w:rsidP="0056270E">
            <w:pPr>
              <w:pStyle w:val="FSTableText"/>
              <w:jc w:val="center"/>
              <w:rPr>
                <w:sz w:val="16"/>
              </w:rPr>
            </w:pPr>
            <w:r>
              <w:rPr>
                <w:sz w:val="16"/>
              </w:rPr>
              <w:t>Commercial</w:t>
            </w:r>
            <w:r w:rsidR="006E29C1" w:rsidRPr="00120601">
              <w:rPr>
                <w:sz w:val="16"/>
              </w:rPr>
              <w:t xml:space="preserve"> cultivation</w:t>
            </w:r>
          </w:p>
        </w:tc>
        <w:tc>
          <w:tcPr>
            <w:tcW w:w="3262" w:type="dxa"/>
            <w:shd w:val="clear" w:color="auto" w:fill="EAF1DD" w:themeFill="accent3" w:themeFillTint="33"/>
            <w:vAlign w:val="center"/>
          </w:tcPr>
          <w:p w14:paraId="626F0BC2" w14:textId="0BCE7E93" w:rsidR="006E29C1" w:rsidRPr="00C31EA5" w:rsidRDefault="006E29C1" w:rsidP="0056270E">
            <w:pPr>
              <w:pStyle w:val="FSTableText"/>
              <w:jc w:val="center"/>
              <w:rPr>
                <w:sz w:val="16"/>
              </w:rPr>
            </w:pPr>
            <w:r>
              <w:rPr>
                <w:sz w:val="16"/>
              </w:rPr>
              <w:t>Submitted</w:t>
            </w:r>
          </w:p>
        </w:tc>
      </w:tr>
    </w:tbl>
    <w:p w14:paraId="46D91378" w14:textId="23438265" w:rsidR="001F7F63" w:rsidRDefault="006F231D" w:rsidP="0019011B">
      <w:pPr>
        <w:spacing w:before="240"/>
        <w:rPr>
          <w:lang w:bidi="ar-SA"/>
        </w:rPr>
      </w:pPr>
      <w:r>
        <w:t>Further o</w:t>
      </w:r>
      <w:r w:rsidR="001F7F63">
        <w:t>ther relevant matters are considered below</w:t>
      </w:r>
      <w:r w:rsidR="001F7F63">
        <w:rPr>
          <w:lang w:bidi="ar-SA"/>
        </w:rPr>
        <w:t>.</w:t>
      </w:r>
      <w:r w:rsidR="001F7F63">
        <w:t xml:space="preserve"> </w:t>
      </w:r>
    </w:p>
    <w:p w14:paraId="10CCAF40" w14:textId="395DF783" w:rsidR="002C1A3B" w:rsidRPr="002C1A3B" w:rsidRDefault="001C2504" w:rsidP="002C1A3B">
      <w:pPr>
        <w:pStyle w:val="Heading3"/>
      </w:pPr>
      <w:bookmarkStart w:id="113" w:name="_Toc58833219"/>
      <w:bookmarkStart w:id="114" w:name="_Toc61604552"/>
      <w:r>
        <w:t>2.5.2</w:t>
      </w:r>
      <w:r w:rsidR="002C1A3B" w:rsidRPr="002C1A3B">
        <w:tab/>
        <w:t>Subsection 18(1)</w:t>
      </w:r>
      <w:bookmarkEnd w:id="109"/>
      <w:bookmarkEnd w:id="110"/>
      <w:bookmarkEnd w:id="113"/>
      <w:bookmarkEnd w:id="114"/>
      <w:r w:rsidR="002C1A3B" w:rsidRPr="002C1A3B">
        <w:t xml:space="preserve"> </w:t>
      </w:r>
      <w:bookmarkEnd w:id="111"/>
      <w:bookmarkEnd w:id="112"/>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115" w:name="_Toc297029117"/>
      <w:bookmarkStart w:id="116" w:name="_Toc300761898"/>
      <w:bookmarkStart w:id="117" w:name="_Toc300933441"/>
      <w:r w:rsidRPr="002C1A3B">
        <w:rPr>
          <w:lang w:eastAsia="en-AU"/>
        </w:rPr>
        <w:t>2.5.2.1</w:t>
      </w:r>
      <w:r w:rsidRPr="002C1A3B">
        <w:rPr>
          <w:lang w:eastAsia="en-AU"/>
        </w:rPr>
        <w:tab/>
        <w:t>Protection of public health and safety</w:t>
      </w:r>
      <w:bookmarkEnd w:id="115"/>
      <w:bookmarkEnd w:id="116"/>
      <w:bookmarkEnd w:id="117"/>
    </w:p>
    <w:p w14:paraId="0CB8AACF" w14:textId="345CCCE9" w:rsidR="00E36D50" w:rsidRPr="00D330AA" w:rsidRDefault="00E36D50" w:rsidP="00E36D50">
      <w:bookmarkStart w:id="118" w:name="_Toc300761899"/>
      <w:bookmarkStart w:id="119" w:name="_Toc300933442"/>
      <w:r w:rsidRPr="00D330AA">
        <w:t xml:space="preserve">Food derived from </w:t>
      </w:r>
      <w:r>
        <w:t xml:space="preserve">corn line </w:t>
      </w:r>
      <w:r w:rsidRPr="00D330AA">
        <w:t xml:space="preserve">DP23211 has been assessed based on the data requirements provided in the FSANZ </w:t>
      </w:r>
      <w:hyperlink r:id="rId23" w:history="1">
        <w:r w:rsidRPr="00D330AA">
          <w:rPr>
            <w:rStyle w:val="Hyperlink"/>
            <w:i/>
          </w:rPr>
          <w:t>Application Handbook</w:t>
        </w:r>
      </w:hyperlink>
      <w:r w:rsidRPr="00D330AA">
        <w:rPr>
          <w:rStyle w:val="FootnoteReference"/>
          <w:i/>
        </w:rPr>
        <w:footnoteReference w:id="9"/>
      </w:r>
      <w:r w:rsidRPr="00D330AA">
        <w:t xml:space="preserve"> which, in turn reflect internationally-accepted GM food safety assessment guidelines. No public health and safety concerns were identified </w:t>
      </w:r>
      <w:r w:rsidRPr="00D330AA">
        <w:lastRenderedPageBreak/>
        <w:t>in this assessment. Based on the available evidence, including detailed studies provided by the applicant, food derived from</w:t>
      </w:r>
      <w:r>
        <w:t xml:space="preserve"> corn line</w:t>
      </w:r>
      <w:r w:rsidRPr="00D330AA">
        <w:t xml:space="preserve"> DP23211 is considered </w:t>
      </w:r>
      <w:r w:rsidR="003D2480">
        <w:t xml:space="preserve">to be </w:t>
      </w:r>
      <w:r w:rsidRPr="00D330AA">
        <w:t xml:space="preserve">as safe </w:t>
      </w:r>
      <w:r w:rsidR="003D2480">
        <w:t xml:space="preserve">for human consumption </w:t>
      </w:r>
      <w:r w:rsidRPr="00D330AA">
        <w:t>as food derived from non-GM corn lines.</w:t>
      </w:r>
    </w:p>
    <w:p w14:paraId="5616BD60"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18"/>
      <w:bookmarkEnd w:id="119"/>
    </w:p>
    <w:p w14:paraId="54346CC0" w14:textId="5A1D7C4E" w:rsidR="00E36D50" w:rsidRDefault="00E36D50" w:rsidP="00E36D50">
      <w:bookmarkStart w:id="120" w:name="_Toc300761900"/>
      <w:bookmarkStart w:id="121" w:name="_Toc300933443"/>
      <w:r>
        <w:t xml:space="preserve">To enable informed consumer choice the existing </w:t>
      </w:r>
      <w:r w:rsidR="0027466A">
        <w:t xml:space="preserve">labelling </w:t>
      </w:r>
      <w:r>
        <w:t xml:space="preserve">requirements for GM </w:t>
      </w:r>
      <w:r w:rsidR="0027466A">
        <w:t xml:space="preserve">food </w:t>
      </w:r>
      <w:r>
        <w:t xml:space="preserve">will apply to food derived from corn line DP23211 </w:t>
      </w:r>
      <w:r w:rsidR="0027466A">
        <w:t xml:space="preserve">in accordance with the Code </w:t>
      </w:r>
      <w:r>
        <w:t xml:space="preserve">(see Section 2.3.1 </w:t>
      </w:r>
      <w:r w:rsidRPr="000359C2">
        <w:t>of this Report</w:t>
      </w:r>
      <w:r>
        <w:t>).</w:t>
      </w:r>
    </w:p>
    <w:p w14:paraId="645283E6"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20"/>
      <w:bookmarkEnd w:id="121"/>
    </w:p>
    <w:p w14:paraId="49D2ABAF" w14:textId="29B3B5C0" w:rsidR="00E36D50" w:rsidRPr="00D330AA" w:rsidRDefault="00E36D50" w:rsidP="00E36D50">
      <w:bookmarkStart w:id="122" w:name="_Toc300761901"/>
      <w:bookmarkStart w:id="123" w:name="_Toc300933444"/>
      <w:bookmarkStart w:id="124" w:name="_Toc370223480"/>
      <w:bookmarkStart w:id="125" w:name="_Toc370225395"/>
      <w:r w:rsidRPr="00D330AA">
        <w:t xml:space="preserve">The provision of </w:t>
      </w:r>
      <w:r w:rsidR="00623425">
        <w:t xml:space="preserve">DNA sequence information </w:t>
      </w:r>
      <w:r w:rsidRPr="00D330AA">
        <w:t>by the applic</w:t>
      </w:r>
      <w:r>
        <w:t>ant (as described in Section 2.3</w:t>
      </w:r>
      <w:r w:rsidRPr="00D330AA">
        <w:t>.2) addresses this objective.</w:t>
      </w:r>
    </w:p>
    <w:p w14:paraId="7183F1D0"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22"/>
      <w:bookmarkEnd w:id="123"/>
      <w:r w:rsidRPr="002C1A3B">
        <w:rPr>
          <w:b/>
          <w:bCs/>
          <w:lang w:eastAsia="en-AU" w:bidi="ar-SA"/>
        </w:rPr>
        <w:t>considerations</w:t>
      </w:r>
      <w:bookmarkEnd w:id="124"/>
      <w:bookmarkEnd w:id="125"/>
    </w:p>
    <w:p w14:paraId="5F14C06E" w14:textId="7E9AAFAC" w:rsidR="002C1A3B" w:rsidRPr="002C1A3B" w:rsidRDefault="00BB5362" w:rsidP="00BB5362">
      <w:pPr>
        <w:spacing w:after="240"/>
        <w:rPr>
          <w:rFonts w:cs="Arial"/>
        </w:rPr>
      </w:pPr>
      <w:r>
        <w:rPr>
          <w:rFonts w:cs="Arial"/>
        </w:rPr>
        <w:t>FSANZ has also had regard to:</w:t>
      </w:r>
    </w:p>
    <w:p w14:paraId="0D10F662" w14:textId="2831C402" w:rsidR="002C1A3B" w:rsidRPr="00BB5362" w:rsidRDefault="002C1A3B" w:rsidP="002C1A3B">
      <w:pPr>
        <w:pStyle w:val="FSBullet1"/>
        <w:rPr>
          <w:b/>
        </w:rPr>
      </w:pPr>
      <w:r w:rsidRPr="002C1A3B">
        <w:rPr>
          <w:b/>
        </w:rPr>
        <w:t>the need for standards to be based on risk analysis using the best available scientific evidence</w:t>
      </w:r>
    </w:p>
    <w:p w14:paraId="578FA355" w14:textId="0A905769" w:rsidR="002C1A3B" w:rsidRPr="002C1A3B" w:rsidRDefault="00BB5362" w:rsidP="00BB5362">
      <w:pPr>
        <w:spacing w:before="240" w:after="240"/>
      </w:pPr>
      <w:r w:rsidRPr="00D330AA">
        <w:t>FSANZ’s approach to the safety assessment of all GM foods applies concepts and principles outlined in the Codex Principles for the Risk Analysis of Foods derived from Biotechnology (Codex, 2009). Based on these principles, the risk analysis undertaken for DP23211 used the best scientific evidence available. The applicant submitted a comprehensive dossier of quality-assured raw experimental data. In addition to the information supplied by the applicant, other available resource material including published scientific literature and general technical information was used in the safety assessment.</w:t>
      </w:r>
    </w:p>
    <w:p w14:paraId="28DE519F" w14:textId="6828D986" w:rsidR="002C1A3B" w:rsidRPr="00BB5362" w:rsidRDefault="002C1A3B" w:rsidP="002C1A3B">
      <w:pPr>
        <w:pStyle w:val="FSBullet1"/>
        <w:rPr>
          <w:b/>
        </w:rPr>
      </w:pPr>
      <w:r w:rsidRPr="002C1A3B">
        <w:rPr>
          <w:b/>
        </w:rPr>
        <w:t>the promotion of consistency between domestic and international food standards</w:t>
      </w:r>
    </w:p>
    <w:p w14:paraId="0B5AD2DA" w14:textId="450E9571" w:rsidR="002C1A3B" w:rsidRPr="002C1A3B" w:rsidRDefault="00BB5362" w:rsidP="00BB5362">
      <w:pPr>
        <w:spacing w:before="240" w:after="240"/>
      </w:pPr>
      <w:r w:rsidRPr="00E60973">
        <w:t>This is not a consideration as there are no relevant international standards.</w:t>
      </w:r>
    </w:p>
    <w:p w14:paraId="5D0293BD" w14:textId="38F61048" w:rsidR="002C1A3B" w:rsidRPr="0019011B" w:rsidRDefault="002C1A3B" w:rsidP="002C1A3B">
      <w:pPr>
        <w:pStyle w:val="FSBullet1"/>
        <w:rPr>
          <w:b/>
        </w:rPr>
      </w:pPr>
      <w:r w:rsidRPr="002C1A3B">
        <w:rPr>
          <w:b/>
        </w:rPr>
        <w:t>the desirability of an efficient and internationally competitive food industry</w:t>
      </w:r>
    </w:p>
    <w:p w14:paraId="340BFA6D" w14:textId="45BF76D1" w:rsidR="002C1A3B" w:rsidRPr="002C1A3B" w:rsidRDefault="00BB5362" w:rsidP="0019011B">
      <w:pPr>
        <w:spacing w:before="240" w:after="240"/>
        <w:rPr>
          <w:lang w:bidi="ar-SA"/>
        </w:rPr>
      </w:pPr>
      <w:r w:rsidRPr="00E60973">
        <w:t>The inclusion of GM foods in the food supply, providing there are no safety concerns, allows for innovation by developers and a widening of the technological base for producing foods. Corn line DP23211 is a new food crop designed to</w:t>
      </w:r>
      <w:r>
        <w:t xml:space="preserve"> provide growers with an additional control option for corn rootworm pests, as well as a herbicide-tolerance option for corn farming systems.</w:t>
      </w:r>
    </w:p>
    <w:p w14:paraId="03A28343" w14:textId="0C4DC442" w:rsidR="002C1A3B" w:rsidRPr="00BB5362" w:rsidRDefault="002C1A3B" w:rsidP="002C1A3B">
      <w:pPr>
        <w:pStyle w:val="FSBullet1"/>
        <w:rPr>
          <w:b/>
        </w:rPr>
      </w:pPr>
      <w:r w:rsidRPr="002C1A3B">
        <w:rPr>
          <w:b/>
        </w:rPr>
        <w:t>the promotion of fair trading in food</w:t>
      </w:r>
    </w:p>
    <w:p w14:paraId="640EF022" w14:textId="5B407FE1" w:rsidR="002C1A3B" w:rsidRPr="002C1A3B" w:rsidRDefault="00BB5362" w:rsidP="00BB5362">
      <w:pPr>
        <w:spacing w:before="240" w:after="240"/>
        <w:rPr>
          <w:lang w:bidi="ar-SA"/>
        </w:rPr>
      </w:pPr>
      <w:r w:rsidRPr="00462FB4">
        <w:t>Issues related to consumer information and safety are considered in Section</w:t>
      </w:r>
      <w:r>
        <w:t>s</w:t>
      </w:r>
      <w:r w:rsidRPr="00462FB4">
        <w:t xml:space="preserve"> 2.2 and 2.3 above.</w:t>
      </w:r>
    </w:p>
    <w:p w14:paraId="41E27E4D" w14:textId="116EACD2" w:rsidR="002C1A3B" w:rsidRPr="00BB5362" w:rsidRDefault="002C1A3B" w:rsidP="002C1A3B">
      <w:pPr>
        <w:pStyle w:val="FSBullet1"/>
        <w:rPr>
          <w:b/>
        </w:rPr>
      </w:pPr>
      <w:r w:rsidRPr="002C1A3B">
        <w:rPr>
          <w:b/>
        </w:rPr>
        <w:t xml:space="preserve">any written policy guidelines formulated by the </w:t>
      </w:r>
      <w:r w:rsidR="00EA2226">
        <w:rPr>
          <w:b/>
        </w:rPr>
        <w:t>Forum on Food Regulation</w:t>
      </w:r>
    </w:p>
    <w:p w14:paraId="513D4898" w14:textId="77777777" w:rsidR="00BB5362" w:rsidRPr="000372A4" w:rsidRDefault="00BB5362" w:rsidP="00BB5362">
      <w:pPr>
        <w:spacing w:before="240" w:after="240"/>
      </w:pPr>
      <w:r w:rsidRPr="00462FB4">
        <w:t>No specific policy guidelines have been developed.</w:t>
      </w:r>
    </w:p>
    <w:p w14:paraId="0F0B8153" w14:textId="77777777" w:rsidR="00C605AF" w:rsidRPr="00932F14" w:rsidRDefault="00C605AF" w:rsidP="00C605AF">
      <w:pPr>
        <w:pStyle w:val="Heading1"/>
      </w:pPr>
      <w:bookmarkStart w:id="126" w:name="_Toc286391014"/>
      <w:bookmarkStart w:id="127" w:name="_Toc175381455"/>
      <w:bookmarkStart w:id="128" w:name="_Toc300933445"/>
      <w:bookmarkStart w:id="129" w:name="_Toc48656446"/>
      <w:bookmarkStart w:id="130" w:name="_Toc58833220"/>
      <w:bookmarkStart w:id="131" w:name="_Toc61604553"/>
      <w:bookmarkStart w:id="132" w:name="_Toc11735643"/>
      <w:bookmarkStart w:id="133" w:name="_Toc29883130"/>
      <w:bookmarkStart w:id="134" w:name="_Toc41906817"/>
      <w:bookmarkStart w:id="135" w:name="_Toc41907564"/>
      <w:bookmarkStart w:id="136" w:name="_Toc43112360"/>
      <w:bookmarkEnd w:id="104"/>
      <w:r>
        <w:t>3</w:t>
      </w:r>
      <w:r>
        <w:tab/>
      </w:r>
      <w:bookmarkEnd w:id="126"/>
      <w:bookmarkEnd w:id="127"/>
      <w:bookmarkEnd w:id="128"/>
      <w:r>
        <w:t xml:space="preserve">Draft </w:t>
      </w:r>
      <w:r w:rsidRPr="00B92E7E">
        <w:t>variation</w:t>
      </w:r>
      <w:bookmarkEnd w:id="129"/>
      <w:bookmarkEnd w:id="130"/>
      <w:bookmarkEnd w:id="131"/>
      <w:r w:rsidRPr="00B92E7E">
        <w:t xml:space="preserve"> </w:t>
      </w:r>
    </w:p>
    <w:p w14:paraId="476D0413" w14:textId="721E8E5C" w:rsidR="00C605AF" w:rsidRPr="001E1FAB" w:rsidRDefault="00C605AF" w:rsidP="00C605AF">
      <w:pPr>
        <w:spacing w:after="240"/>
        <w:rPr>
          <w:color w:val="000000" w:themeColor="text1"/>
        </w:rPr>
      </w:pPr>
      <w:bookmarkStart w:id="137" w:name="_Toc300761917"/>
      <w:bookmarkStart w:id="138" w:name="_Toc300933449"/>
      <w:r w:rsidRPr="001E1FAB">
        <w:rPr>
          <w:color w:val="000000" w:themeColor="text1"/>
        </w:rPr>
        <w:t xml:space="preserve">The </w:t>
      </w:r>
      <w:r w:rsidR="007912AF">
        <w:rPr>
          <w:color w:val="000000" w:themeColor="text1"/>
        </w:rPr>
        <w:t xml:space="preserve">approved </w:t>
      </w:r>
      <w:r w:rsidRPr="001E1FAB">
        <w:rPr>
          <w:color w:val="000000" w:themeColor="text1"/>
        </w:rPr>
        <w:t>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Pr>
          <w:color w:val="000000" w:themeColor="text1"/>
        </w:rPr>
        <w:lastRenderedPageBreak/>
        <w:t xml:space="preserve">the date of </w:t>
      </w:r>
      <w:r w:rsidRPr="00C17224">
        <w:t>gazettal.</w:t>
      </w:r>
    </w:p>
    <w:p w14:paraId="3C422C36" w14:textId="77777777" w:rsidR="00C605AF" w:rsidRPr="00D26814" w:rsidRDefault="00C605AF" w:rsidP="00C605AF">
      <w:pPr>
        <w:spacing w:after="240"/>
        <w:rPr>
          <w:u w:val="single"/>
        </w:rPr>
      </w:pPr>
      <w:r>
        <w:t>A draft explanator</w:t>
      </w:r>
      <w:r w:rsidRPr="00D26814">
        <w:t>y statement</w:t>
      </w:r>
      <w:r>
        <w:t xml:space="preserve">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51A6EF41" w14:textId="77777777" w:rsidR="00C605AF" w:rsidRPr="00DB09D7" w:rsidRDefault="00C605AF" w:rsidP="00C605AF">
      <w:pPr>
        <w:pStyle w:val="Heading1"/>
      </w:pPr>
      <w:bookmarkStart w:id="139" w:name="_Toc300933452"/>
      <w:bookmarkStart w:id="140" w:name="_Toc48656447"/>
      <w:bookmarkStart w:id="141" w:name="_Toc58833221"/>
      <w:bookmarkStart w:id="142" w:name="_Toc61604554"/>
      <w:bookmarkEnd w:id="137"/>
      <w:bookmarkEnd w:id="138"/>
      <w:r w:rsidRPr="00DB09D7">
        <w:t>4</w:t>
      </w:r>
      <w:r w:rsidRPr="00DB09D7">
        <w:tab/>
        <w:t>R</w:t>
      </w:r>
      <w:bookmarkEnd w:id="139"/>
      <w:r w:rsidRPr="00DB09D7">
        <w:t>eferences</w:t>
      </w:r>
      <w:bookmarkEnd w:id="140"/>
      <w:bookmarkEnd w:id="141"/>
      <w:bookmarkEnd w:id="142"/>
    </w:p>
    <w:p w14:paraId="4DC4CCD4" w14:textId="4B685F83" w:rsidR="00BB5362" w:rsidRPr="00BB5362" w:rsidRDefault="00BB5362" w:rsidP="00BB5362">
      <w:pPr>
        <w:spacing w:after="120"/>
        <w:rPr>
          <w:sz w:val="20"/>
          <w:szCs w:val="20"/>
          <w:u w:val="single"/>
          <w:lang w:bidi="ar-SA"/>
        </w:rPr>
      </w:pPr>
      <w:r w:rsidRPr="00D330AA">
        <w:rPr>
          <w:sz w:val="20"/>
          <w:szCs w:val="20"/>
          <w:lang w:bidi="ar-SA"/>
        </w:rPr>
        <w:t xml:space="preserve">Codex (2009) Principles for the risk analysis of foods derived from modern biotechnology. CAC/GL 44-2003. Codex Alimentarius Commission, Rome. </w:t>
      </w:r>
      <w:hyperlink r:id="rId24" w:history="1">
        <w:r w:rsidRPr="00652BA9">
          <w:rPr>
            <w:rStyle w:val="Hyperlink"/>
            <w:sz w:val="20"/>
            <w:szCs w:val="20"/>
            <w:lang w:bidi="ar-SA"/>
          </w:rPr>
          <w:t>http://www.fao.org/3/a1554e/a1554e00.htm</w:t>
        </w:r>
      </w:hyperlink>
    </w:p>
    <w:p w14:paraId="2B67F22E" w14:textId="6895DB38" w:rsidR="006C22A7" w:rsidRPr="0019011B" w:rsidRDefault="00D15A08" w:rsidP="0019011B">
      <w:pPr>
        <w:spacing w:before="240" w:after="240"/>
        <w:rPr>
          <w:b/>
          <w:sz w:val="28"/>
          <w:szCs w:val="28"/>
        </w:rPr>
      </w:pPr>
      <w:r w:rsidRPr="006C22A7">
        <w:rPr>
          <w:b/>
          <w:sz w:val="28"/>
          <w:szCs w:val="28"/>
        </w:rPr>
        <w:t>A</w:t>
      </w:r>
      <w:bookmarkEnd w:id="132"/>
      <w:bookmarkEnd w:id="133"/>
      <w:bookmarkEnd w:id="134"/>
      <w:bookmarkEnd w:id="135"/>
      <w:bookmarkEnd w:id="136"/>
      <w:r w:rsidR="00B21055">
        <w:rPr>
          <w:b/>
          <w:sz w:val="28"/>
          <w:szCs w:val="28"/>
        </w:rPr>
        <w:t>ttachments</w:t>
      </w:r>
    </w:p>
    <w:p w14:paraId="4DC29E49" w14:textId="7A8D3452"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1D226249" w14:textId="052BC2BD" w:rsidR="00C605AF" w:rsidRPr="002A4310" w:rsidRDefault="003C4969" w:rsidP="00C605AF">
      <w:pPr>
        <w:pStyle w:val="Heading2"/>
        <w:ind w:left="0" w:firstLine="0"/>
      </w:pPr>
      <w:r w:rsidRPr="00932F14">
        <w:br w:type="page"/>
      </w:r>
      <w:bookmarkStart w:id="143" w:name="_Toc29883131"/>
      <w:bookmarkStart w:id="144" w:name="_Toc41906818"/>
      <w:bookmarkStart w:id="145" w:name="_Toc41907565"/>
      <w:bookmarkStart w:id="146" w:name="_Toc120358596"/>
      <w:bookmarkStart w:id="147" w:name="_Toc175381458"/>
      <w:bookmarkStart w:id="148" w:name="_Toc11735644"/>
      <w:bookmarkStart w:id="149" w:name="_Toc415572037"/>
      <w:bookmarkStart w:id="150" w:name="_Toc33532560"/>
      <w:bookmarkStart w:id="151" w:name="_Toc49873578"/>
      <w:bookmarkStart w:id="152" w:name="_Toc58833222"/>
      <w:bookmarkStart w:id="153" w:name="_Toc61604555"/>
      <w:bookmarkStart w:id="154" w:name="_Toc120358598"/>
      <w:bookmarkStart w:id="155" w:name="_Toc175381460"/>
      <w:r w:rsidR="00C605AF" w:rsidRPr="002A4310">
        <w:lastRenderedPageBreak/>
        <w:t xml:space="preserve">Attachment </w:t>
      </w:r>
      <w:bookmarkEnd w:id="143"/>
      <w:bookmarkEnd w:id="144"/>
      <w:bookmarkEnd w:id="145"/>
      <w:bookmarkEnd w:id="146"/>
      <w:bookmarkEnd w:id="147"/>
      <w:r w:rsidR="00C605AF" w:rsidRPr="002A4310">
        <w:t>A</w:t>
      </w:r>
      <w:bookmarkStart w:id="156" w:name="_Toc120358597"/>
      <w:bookmarkStart w:id="157" w:name="_Toc175381459"/>
      <w:bookmarkEnd w:id="148"/>
      <w:r w:rsidR="00C605AF" w:rsidRPr="002A4310">
        <w:t xml:space="preserve"> – </w:t>
      </w:r>
      <w:bookmarkStart w:id="158" w:name="_Toc415572039"/>
      <w:bookmarkEnd w:id="149"/>
      <w:bookmarkEnd w:id="156"/>
      <w:bookmarkEnd w:id="157"/>
      <w:r w:rsidR="009D49D5">
        <w:t>Approved d</w:t>
      </w:r>
      <w:r w:rsidR="009D49D5" w:rsidRPr="002A4310">
        <w:t xml:space="preserve">raft </w:t>
      </w:r>
      <w:r w:rsidR="00C605AF" w:rsidRPr="002A4310">
        <w:t xml:space="preserve">variation to the </w:t>
      </w:r>
      <w:r w:rsidR="00C605AF" w:rsidRPr="002A4310">
        <w:rPr>
          <w:i/>
        </w:rPr>
        <w:t>Australia New Zealand Food Standards Code</w:t>
      </w:r>
      <w:bookmarkStart w:id="159" w:name="_Toc497724573"/>
      <w:bookmarkStart w:id="160" w:name="_Toc500330654"/>
      <w:bookmarkEnd w:id="150"/>
      <w:bookmarkEnd w:id="151"/>
      <w:bookmarkEnd w:id="152"/>
      <w:bookmarkEnd w:id="153"/>
      <w:bookmarkEnd w:id="158"/>
      <w:bookmarkEnd w:id="159"/>
      <w:bookmarkEnd w:id="160"/>
    </w:p>
    <w:p w14:paraId="4B2152AD" w14:textId="77777777" w:rsidR="00C605AF" w:rsidRPr="002A4310" w:rsidRDefault="00C605AF" w:rsidP="00C605AF">
      <w:pPr>
        <w:rPr>
          <w:lang w:bidi="ar-SA"/>
        </w:rPr>
      </w:pPr>
    </w:p>
    <w:p w14:paraId="586D8D9D" w14:textId="77777777" w:rsidR="00C605AF" w:rsidRPr="002A4310" w:rsidRDefault="00C605AF" w:rsidP="00C605AF">
      <w:pPr>
        <w:rPr>
          <w:noProof/>
          <w:sz w:val="20"/>
          <w:lang w:val="en-AU" w:eastAsia="en-AU"/>
        </w:rPr>
      </w:pPr>
      <w:r w:rsidRPr="002A4310">
        <w:rPr>
          <w:noProof/>
          <w:sz w:val="20"/>
          <w:lang w:eastAsia="en-GB" w:bidi="ar-SA"/>
        </w:rPr>
        <w:drawing>
          <wp:inline distT="0" distB="0" distL="0" distR="0" wp14:anchorId="37FB273B" wp14:editId="391CE6D7">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DDEA6E9" w14:textId="77777777" w:rsidR="00C605AF" w:rsidRPr="002A4310" w:rsidRDefault="00C605AF" w:rsidP="00C605AF">
      <w:pPr>
        <w:widowControl/>
        <w:pBdr>
          <w:bottom w:val="single" w:sz="4" w:space="1" w:color="auto"/>
        </w:pBdr>
        <w:jc w:val="center"/>
        <w:rPr>
          <w:rFonts w:eastAsiaTheme="minorHAnsi" w:cstheme="minorBidi"/>
          <w:sz w:val="20"/>
          <w:lang w:eastAsia="en-GB"/>
        </w:rPr>
      </w:pPr>
    </w:p>
    <w:p w14:paraId="61B6218B" w14:textId="77777777" w:rsidR="00C605AF" w:rsidRPr="002A4310" w:rsidRDefault="00C605AF" w:rsidP="00C605AF">
      <w:pPr>
        <w:pBdr>
          <w:bottom w:val="single" w:sz="4" w:space="1" w:color="auto"/>
        </w:pBdr>
        <w:rPr>
          <w:b/>
          <w:sz w:val="20"/>
        </w:rPr>
      </w:pPr>
      <w:r w:rsidRPr="002A4310">
        <w:rPr>
          <w:rFonts w:cs="Arial"/>
          <w:b/>
          <w:sz w:val="20"/>
        </w:rPr>
        <w:t xml:space="preserve">Food Standards (Application </w:t>
      </w:r>
      <w:r>
        <w:rPr>
          <w:b/>
          <w:sz w:val="20"/>
        </w:rPr>
        <w:t>A1202</w:t>
      </w:r>
      <w:r w:rsidRPr="002A4310">
        <w:rPr>
          <w:b/>
          <w:sz w:val="20"/>
        </w:rPr>
        <w:t xml:space="preserve"> –</w:t>
      </w:r>
      <w:r w:rsidRPr="002A4310">
        <w:t xml:space="preserve"> </w:t>
      </w:r>
      <w:r w:rsidRPr="002A4310">
        <w:rPr>
          <w:b/>
          <w:sz w:val="20"/>
        </w:rPr>
        <w:t xml:space="preserve">Food derived from </w:t>
      </w:r>
      <w:r w:rsidRPr="002A4310">
        <w:rPr>
          <w:b/>
          <w:bCs/>
          <w:sz w:val="20"/>
        </w:rPr>
        <w:t xml:space="preserve">herbicide-tolerant </w:t>
      </w:r>
      <w:r>
        <w:rPr>
          <w:b/>
          <w:bCs/>
          <w:sz w:val="20"/>
        </w:rPr>
        <w:t xml:space="preserve">and insect-protected </w:t>
      </w:r>
      <w:r w:rsidRPr="002A4310">
        <w:rPr>
          <w:b/>
          <w:bCs/>
          <w:sz w:val="20"/>
        </w:rPr>
        <w:t>corn</w:t>
      </w:r>
      <w:r w:rsidRPr="002A4310">
        <w:rPr>
          <w:b/>
          <w:sz w:val="20"/>
        </w:rPr>
        <w:t xml:space="preserve"> line </w:t>
      </w:r>
      <w:r w:rsidRPr="002A4310">
        <w:rPr>
          <w:b/>
          <w:bCs/>
          <w:sz w:val="20"/>
        </w:rPr>
        <w:t>DP23211</w:t>
      </w:r>
      <w:r w:rsidRPr="002A4310">
        <w:rPr>
          <w:rFonts w:cs="Arial"/>
          <w:b/>
          <w:sz w:val="20"/>
        </w:rPr>
        <w:t>)</w:t>
      </w:r>
      <w:r w:rsidRPr="002A4310">
        <w:rPr>
          <w:b/>
          <w:sz w:val="20"/>
        </w:rPr>
        <w:t xml:space="preserve"> Variation</w:t>
      </w:r>
    </w:p>
    <w:p w14:paraId="2331B6BA" w14:textId="77777777" w:rsidR="00C605AF" w:rsidRPr="002A4310" w:rsidRDefault="00C605AF" w:rsidP="00C605AF">
      <w:pPr>
        <w:pBdr>
          <w:bottom w:val="single" w:sz="4" w:space="1" w:color="auto"/>
        </w:pBdr>
        <w:rPr>
          <w:b/>
          <w:color w:val="FF0000"/>
          <w:sz w:val="20"/>
        </w:rPr>
      </w:pPr>
    </w:p>
    <w:p w14:paraId="453BC042" w14:textId="77777777" w:rsidR="00C605AF" w:rsidRPr="002A4310" w:rsidRDefault="00C605AF" w:rsidP="00C605AF">
      <w:pPr>
        <w:rPr>
          <w:color w:val="FF0000"/>
          <w:sz w:val="20"/>
        </w:rPr>
      </w:pPr>
    </w:p>
    <w:p w14:paraId="0932631B" w14:textId="574CAED4" w:rsidR="00C605AF" w:rsidRPr="00462FB4" w:rsidRDefault="00C605AF" w:rsidP="0019011B">
      <w:pPr>
        <w:spacing w:after="240"/>
        <w:rPr>
          <w:sz w:val="20"/>
        </w:rPr>
      </w:pPr>
      <w:r w:rsidRPr="00462FB4">
        <w:rPr>
          <w:sz w:val="20"/>
        </w:rPr>
        <w:t xml:space="preserve">The Board of Food Standards Australia New Zealand gives notice of the making of this variation under section 92 of the </w:t>
      </w:r>
      <w:r w:rsidRPr="00462FB4">
        <w:rPr>
          <w:i/>
          <w:sz w:val="20"/>
        </w:rPr>
        <w:t>Food Standards Australia New Zealand Act 1991</w:t>
      </w:r>
      <w:r w:rsidRPr="00462FB4">
        <w:rPr>
          <w:sz w:val="20"/>
        </w:rPr>
        <w:t>. The variation commences on the date specified in clause 3 of the variation.</w:t>
      </w:r>
    </w:p>
    <w:p w14:paraId="6D10A9FE" w14:textId="6929CF65" w:rsidR="00C605AF" w:rsidRPr="002A4310" w:rsidRDefault="00C605AF" w:rsidP="00C605AF">
      <w:pPr>
        <w:rPr>
          <w:color w:val="FF0000"/>
          <w:sz w:val="20"/>
        </w:rPr>
      </w:pPr>
      <w:r w:rsidRPr="00462FB4">
        <w:rPr>
          <w:sz w:val="20"/>
        </w:rPr>
        <w:t xml:space="preserve">Dated </w:t>
      </w:r>
      <w:r w:rsidRPr="002A4310">
        <w:rPr>
          <w:color w:val="FF0000"/>
          <w:sz w:val="20"/>
        </w:rPr>
        <w:t>[To be completed by the delegate]</w:t>
      </w:r>
    </w:p>
    <w:p w14:paraId="33567567" w14:textId="77777777" w:rsidR="00C605AF" w:rsidRPr="002A4310" w:rsidRDefault="00C605AF" w:rsidP="00C605AF">
      <w:pPr>
        <w:rPr>
          <w:color w:val="FF0000"/>
          <w:sz w:val="20"/>
        </w:rPr>
      </w:pPr>
    </w:p>
    <w:p w14:paraId="16E2BB46" w14:textId="77777777" w:rsidR="00C605AF" w:rsidRPr="002A4310" w:rsidRDefault="00C605AF" w:rsidP="00C605AF">
      <w:pPr>
        <w:rPr>
          <w:color w:val="FF0000"/>
          <w:sz w:val="20"/>
        </w:rPr>
      </w:pPr>
    </w:p>
    <w:p w14:paraId="13373184" w14:textId="77777777" w:rsidR="00C605AF" w:rsidRPr="002A4310" w:rsidRDefault="00C605AF" w:rsidP="00C605AF">
      <w:pPr>
        <w:rPr>
          <w:color w:val="FF0000"/>
          <w:sz w:val="20"/>
        </w:rPr>
      </w:pPr>
    </w:p>
    <w:p w14:paraId="47735A90" w14:textId="77777777" w:rsidR="00C605AF" w:rsidRPr="002A4310" w:rsidRDefault="00C605AF" w:rsidP="00C605AF">
      <w:pPr>
        <w:rPr>
          <w:color w:val="FF0000"/>
          <w:sz w:val="20"/>
        </w:rPr>
      </w:pPr>
    </w:p>
    <w:p w14:paraId="2F661656" w14:textId="473B7365" w:rsidR="00C605AF" w:rsidRDefault="00C605AF" w:rsidP="00C605AF">
      <w:pPr>
        <w:rPr>
          <w:sz w:val="20"/>
        </w:rPr>
      </w:pPr>
    </w:p>
    <w:p w14:paraId="4EC6C208" w14:textId="77777777" w:rsidR="0019011B" w:rsidRPr="00462FB4" w:rsidRDefault="0019011B" w:rsidP="00C605AF">
      <w:pPr>
        <w:rPr>
          <w:sz w:val="20"/>
        </w:rPr>
      </w:pPr>
    </w:p>
    <w:p w14:paraId="7A73BAC7" w14:textId="157ED3D2" w:rsidR="00C605AF" w:rsidRPr="00C316C2" w:rsidRDefault="00784229" w:rsidP="00C605AF">
      <w:pPr>
        <w:rPr>
          <w:color w:val="FF0000"/>
          <w:sz w:val="20"/>
        </w:rPr>
      </w:pPr>
      <w:r w:rsidRPr="00C316C2">
        <w:rPr>
          <w:color w:val="FF0000"/>
          <w:sz w:val="20"/>
        </w:rPr>
        <w:t>[delegate]</w:t>
      </w:r>
    </w:p>
    <w:p w14:paraId="44D166D1" w14:textId="77777777" w:rsidR="00C605AF" w:rsidRPr="00462FB4" w:rsidRDefault="00C605AF" w:rsidP="00C605AF">
      <w:pPr>
        <w:rPr>
          <w:sz w:val="20"/>
        </w:rPr>
      </w:pPr>
      <w:r w:rsidRPr="00462FB4">
        <w:rPr>
          <w:sz w:val="20"/>
        </w:rPr>
        <w:t>Delegate of the Board of Food Standards Australia New Zealand</w:t>
      </w:r>
    </w:p>
    <w:p w14:paraId="306249F3" w14:textId="77777777" w:rsidR="00C605AF" w:rsidRPr="002A4310" w:rsidRDefault="00C605AF" w:rsidP="00C605AF">
      <w:pPr>
        <w:rPr>
          <w:color w:val="FF0000"/>
          <w:sz w:val="20"/>
        </w:rPr>
      </w:pPr>
    </w:p>
    <w:p w14:paraId="45BBC9F1" w14:textId="77777777" w:rsidR="00C605AF" w:rsidRPr="002A4310" w:rsidRDefault="00C605AF" w:rsidP="00C605AF">
      <w:pPr>
        <w:rPr>
          <w:color w:val="FF0000"/>
          <w:sz w:val="20"/>
        </w:rPr>
      </w:pPr>
    </w:p>
    <w:p w14:paraId="503EF426" w14:textId="77777777" w:rsidR="00C605AF" w:rsidRPr="002A4310" w:rsidRDefault="00C605AF" w:rsidP="00C605AF">
      <w:pPr>
        <w:rPr>
          <w:color w:val="FF0000"/>
          <w:sz w:val="20"/>
        </w:rPr>
      </w:pPr>
    </w:p>
    <w:p w14:paraId="1A29283A" w14:textId="77777777" w:rsidR="00C605AF" w:rsidRPr="002A4310" w:rsidRDefault="00C605AF" w:rsidP="00C605AF">
      <w:pPr>
        <w:rPr>
          <w:color w:val="FF0000"/>
          <w:sz w:val="20"/>
        </w:rPr>
      </w:pPr>
    </w:p>
    <w:p w14:paraId="37F90B6B" w14:textId="77777777" w:rsidR="00C605AF" w:rsidRPr="002A4310" w:rsidRDefault="00C605AF" w:rsidP="00C605AF">
      <w:pPr>
        <w:rPr>
          <w:color w:val="FF0000"/>
          <w:sz w:val="20"/>
        </w:rPr>
      </w:pPr>
    </w:p>
    <w:p w14:paraId="40B00DC0" w14:textId="7DDF2DCE" w:rsidR="00C605AF" w:rsidRPr="00372F7F" w:rsidRDefault="00372F7F" w:rsidP="00372F7F">
      <w:pPr>
        <w:pBdr>
          <w:top w:val="single" w:sz="6" w:space="0" w:color="auto"/>
          <w:left w:val="single" w:sz="6" w:space="0" w:color="auto"/>
          <w:bottom w:val="single" w:sz="6" w:space="0" w:color="auto"/>
          <w:right w:val="single" w:sz="6" w:space="0" w:color="auto"/>
        </w:pBdr>
        <w:spacing w:after="240"/>
        <w:rPr>
          <w:b/>
          <w:sz w:val="20"/>
          <w:lang w:val="en-AU"/>
        </w:rPr>
      </w:pPr>
      <w:r>
        <w:rPr>
          <w:b/>
          <w:sz w:val="20"/>
          <w:lang w:val="en-AU"/>
        </w:rPr>
        <w:t>Note:</w:t>
      </w:r>
    </w:p>
    <w:p w14:paraId="3D0C4DE0" w14:textId="77777777" w:rsidR="00C605AF" w:rsidRPr="00C72AEF" w:rsidRDefault="00C605AF" w:rsidP="00C605AF">
      <w:pPr>
        <w:pBdr>
          <w:top w:val="single" w:sz="6" w:space="0" w:color="auto"/>
          <w:left w:val="single" w:sz="6" w:space="0" w:color="auto"/>
          <w:bottom w:val="single" w:sz="6" w:space="0" w:color="auto"/>
          <w:right w:val="single" w:sz="6" w:space="0" w:color="auto"/>
        </w:pBdr>
        <w:rPr>
          <w:sz w:val="20"/>
          <w:lang w:val="en-AU"/>
        </w:rPr>
      </w:pPr>
      <w:r w:rsidRPr="00C72AEF">
        <w:rPr>
          <w:sz w:val="20"/>
          <w:lang w:val="en-AU"/>
        </w:rPr>
        <w:t xml:space="preserve">This variation will be published in the Commonwealth of Australia Gazette No. FSC </w:t>
      </w:r>
      <w:r w:rsidRPr="002A4310">
        <w:rPr>
          <w:color w:val="FF0000"/>
          <w:sz w:val="20"/>
          <w:lang w:val="en-AU"/>
        </w:rPr>
        <w:t xml:space="preserve">XX on XX Month 20XX. </w:t>
      </w:r>
      <w:r w:rsidRPr="00C72AEF">
        <w:rPr>
          <w:sz w:val="20"/>
          <w:lang w:val="en-AU"/>
        </w:rPr>
        <w:t xml:space="preserve">This means that this date is the gazettal date for the purposes of </w:t>
      </w:r>
      <w:r w:rsidRPr="00462FB4">
        <w:rPr>
          <w:sz w:val="20"/>
        </w:rPr>
        <w:t>clause 3 of the variation</w:t>
      </w:r>
      <w:r w:rsidRPr="00C72AEF">
        <w:rPr>
          <w:sz w:val="20"/>
          <w:lang w:val="en-AU"/>
        </w:rPr>
        <w:t>.</w:t>
      </w:r>
    </w:p>
    <w:p w14:paraId="1C145D06" w14:textId="77777777" w:rsidR="00C605AF" w:rsidRPr="002A4310" w:rsidRDefault="00C605AF" w:rsidP="00C605AF">
      <w:pPr>
        <w:rPr>
          <w:color w:val="FF0000"/>
        </w:rPr>
      </w:pPr>
    </w:p>
    <w:p w14:paraId="54417011" w14:textId="77777777" w:rsidR="00C605AF" w:rsidRPr="002A4310" w:rsidRDefault="00C605AF" w:rsidP="00C605AF">
      <w:pPr>
        <w:rPr>
          <w:color w:val="FF0000"/>
        </w:rPr>
      </w:pPr>
      <w:r w:rsidRPr="002A4310">
        <w:rPr>
          <w:color w:val="FF0000"/>
        </w:rPr>
        <w:br w:type="page"/>
      </w:r>
    </w:p>
    <w:p w14:paraId="6D75218D" w14:textId="77777777" w:rsidR="00C605AF" w:rsidRPr="002A4310" w:rsidRDefault="00C605AF" w:rsidP="00C605AF">
      <w:pPr>
        <w:pStyle w:val="FSCDraftingitemheading"/>
      </w:pPr>
      <w:r w:rsidRPr="002A4310">
        <w:lastRenderedPageBreak/>
        <w:t>1</w:t>
      </w:r>
      <w:r w:rsidRPr="002A4310">
        <w:tab/>
        <w:t>Name</w:t>
      </w:r>
    </w:p>
    <w:p w14:paraId="41951536" w14:textId="77777777" w:rsidR="00C605AF" w:rsidRPr="002A4310" w:rsidRDefault="00C605AF" w:rsidP="00C605AF">
      <w:pPr>
        <w:pStyle w:val="FSCDraftingitem"/>
      </w:pPr>
      <w:r w:rsidRPr="002A4310">
        <w:t xml:space="preserve">This instrument is the </w:t>
      </w:r>
      <w:r w:rsidRPr="002A4310">
        <w:rPr>
          <w:i/>
        </w:rPr>
        <w:t>Food Standards (Application A1202 – Food derived from</w:t>
      </w:r>
      <w:r w:rsidRPr="00662FDD">
        <w:rPr>
          <w:i/>
        </w:rPr>
        <w:t xml:space="preserve"> </w:t>
      </w:r>
      <w:r w:rsidRPr="002A4310">
        <w:rPr>
          <w:i/>
        </w:rPr>
        <w:t>herbicide-tolerant</w:t>
      </w:r>
      <w:r>
        <w:rPr>
          <w:i/>
        </w:rPr>
        <w:t xml:space="preserve"> and</w:t>
      </w:r>
      <w:r w:rsidRPr="002A4310">
        <w:rPr>
          <w:i/>
        </w:rPr>
        <w:t xml:space="preserve"> insect-protected corn line </w:t>
      </w:r>
      <w:r>
        <w:rPr>
          <w:i/>
        </w:rPr>
        <w:t>DP</w:t>
      </w:r>
      <w:r w:rsidRPr="002A4310">
        <w:rPr>
          <w:i/>
        </w:rPr>
        <w:t>23211) Variation</w:t>
      </w:r>
      <w:r w:rsidRPr="002A4310">
        <w:t>.</w:t>
      </w:r>
    </w:p>
    <w:p w14:paraId="0F5B7D2E" w14:textId="77777777" w:rsidR="00C605AF" w:rsidRPr="002A4310" w:rsidRDefault="00C605AF" w:rsidP="00C605AF">
      <w:pPr>
        <w:pStyle w:val="FSCDraftingitemheading"/>
      </w:pPr>
      <w:r w:rsidRPr="002A4310">
        <w:t>2</w:t>
      </w:r>
      <w:r w:rsidRPr="002A4310">
        <w:tab/>
        <w:t xml:space="preserve">Variation to a Standard in the </w:t>
      </w:r>
      <w:r w:rsidRPr="002A4310">
        <w:rPr>
          <w:i/>
        </w:rPr>
        <w:t>Australia New Zealand Food Standards Code</w:t>
      </w:r>
    </w:p>
    <w:p w14:paraId="43DE08E8" w14:textId="6F84A8CE" w:rsidR="00C605AF" w:rsidRPr="002A4310" w:rsidRDefault="00C605AF" w:rsidP="00C605AF">
      <w:pPr>
        <w:pStyle w:val="FSCDraftingitem"/>
      </w:pPr>
      <w:r w:rsidRPr="002A4310">
        <w:t xml:space="preserve">The Schedule varies a </w:t>
      </w:r>
      <w:r w:rsidR="0073492C">
        <w:t>S</w:t>
      </w:r>
      <w:r w:rsidRPr="002A4310">
        <w:t xml:space="preserve">tandard in the </w:t>
      </w:r>
      <w:r w:rsidRPr="002A4310">
        <w:rPr>
          <w:i/>
        </w:rPr>
        <w:t>Australia New Zealand Food Standards Code</w:t>
      </w:r>
      <w:r w:rsidRPr="002A4310">
        <w:t>.</w:t>
      </w:r>
    </w:p>
    <w:p w14:paraId="380872CA" w14:textId="77777777" w:rsidR="00C605AF" w:rsidRPr="002A4310" w:rsidRDefault="00C605AF" w:rsidP="00C605AF">
      <w:pPr>
        <w:pStyle w:val="FSCDraftingitemheading"/>
      </w:pPr>
      <w:r w:rsidRPr="002A4310">
        <w:t>3</w:t>
      </w:r>
      <w:r w:rsidRPr="002A4310">
        <w:tab/>
        <w:t>Commencement</w:t>
      </w:r>
    </w:p>
    <w:p w14:paraId="3728864D" w14:textId="77777777" w:rsidR="00C605AF" w:rsidRPr="002A4310" w:rsidRDefault="00C605AF" w:rsidP="00C605AF">
      <w:pPr>
        <w:pStyle w:val="FSCDraftingitem"/>
      </w:pPr>
      <w:r w:rsidRPr="002A4310">
        <w:t>The variation commences on the date of gazettal.</w:t>
      </w:r>
    </w:p>
    <w:p w14:paraId="28B5066D" w14:textId="77777777" w:rsidR="00C605AF" w:rsidRPr="002A4310" w:rsidRDefault="00C605AF" w:rsidP="00C605AF">
      <w:pPr>
        <w:pStyle w:val="FSCDraftingitemheading"/>
        <w:jc w:val="center"/>
      </w:pPr>
      <w:r w:rsidRPr="002A4310">
        <w:t>Schedule</w:t>
      </w:r>
    </w:p>
    <w:p w14:paraId="43C43DE4" w14:textId="77777777" w:rsidR="00C605AF" w:rsidRPr="002A4310" w:rsidRDefault="00C605AF" w:rsidP="00C605AF">
      <w:pPr>
        <w:pStyle w:val="FSCDraftingitem"/>
      </w:pPr>
      <w:r w:rsidRPr="002A4310">
        <w:rPr>
          <w:b/>
        </w:rPr>
        <w:t>[1]</w:t>
      </w:r>
      <w:r w:rsidRPr="002A4310">
        <w:rPr>
          <w:b/>
        </w:rPr>
        <w:tab/>
        <w:t>Schedule 26</w:t>
      </w:r>
      <w:r w:rsidRPr="002A4310">
        <w:t xml:space="preserve"> is varied by inserting in the table to subsection S26—3(4) in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P23211"/>
        <w:tblDescription w:val="(zb) herbicide-tolerant and insect-protected corn line DP23211"/>
      </w:tblPr>
      <w:tblGrid>
        <w:gridCol w:w="903"/>
        <w:gridCol w:w="1190"/>
        <w:gridCol w:w="6979"/>
      </w:tblGrid>
      <w:tr w:rsidR="00C605AF" w:rsidRPr="002A4310" w14:paraId="74BA78C9" w14:textId="77777777" w:rsidTr="0056270E">
        <w:trPr>
          <w:cantSplit/>
        </w:trPr>
        <w:tc>
          <w:tcPr>
            <w:tcW w:w="903" w:type="dxa"/>
          </w:tcPr>
          <w:p w14:paraId="5A8739CE" w14:textId="77777777" w:rsidR="00C605AF" w:rsidRPr="002A4310" w:rsidRDefault="00C605AF" w:rsidP="0056270E">
            <w:pPr>
              <w:pStyle w:val="FSCtblPara"/>
              <w:rPr>
                <w:color w:val="FF0000"/>
              </w:rPr>
            </w:pPr>
          </w:p>
        </w:tc>
        <w:tc>
          <w:tcPr>
            <w:tcW w:w="1190" w:type="dxa"/>
          </w:tcPr>
          <w:p w14:paraId="10C175D8" w14:textId="77777777" w:rsidR="00C605AF" w:rsidRPr="00C4435F" w:rsidRDefault="00C605AF" w:rsidP="0056270E">
            <w:pPr>
              <w:pStyle w:val="FSCtblPara"/>
            </w:pPr>
          </w:p>
        </w:tc>
        <w:tc>
          <w:tcPr>
            <w:tcW w:w="6979" w:type="dxa"/>
          </w:tcPr>
          <w:p w14:paraId="68D2A96C" w14:textId="77777777" w:rsidR="00C605AF" w:rsidRPr="00C4435F" w:rsidRDefault="00C605AF" w:rsidP="0056270E">
            <w:pPr>
              <w:pStyle w:val="FSCtblPara"/>
            </w:pPr>
            <w:r w:rsidRPr="00C4435F">
              <w:t xml:space="preserve">(zd) </w:t>
            </w:r>
            <w:r w:rsidRPr="00C4435F">
              <w:tab/>
              <w:t>herbicide-tolerant and insect-protected corn line DP23211</w:t>
            </w:r>
          </w:p>
        </w:tc>
      </w:tr>
    </w:tbl>
    <w:p w14:paraId="30B8AE15" w14:textId="77777777" w:rsidR="00C605AF" w:rsidRPr="002A4310" w:rsidRDefault="00C605AF" w:rsidP="00C605AF">
      <w:pPr>
        <w:rPr>
          <w:color w:val="FF0000"/>
          <w:lang w:val="en-AU" w:eastAsia="en-GB" w:bidi="ar-SA"/>
        </w:rPr>
      </w:pPr>
      <w:r w:rsidRPr="002A4310">
        <w:rPr>
          <w:color w:val="FF0000"/>
        </w:rPr>
        <w:br w:type="page"/>
      </w:r>
    </w:p>
    <w:p w14:paraId="7BEE38ED" w14:textId="05C9788D" w:rsidR="00456BD5" w:rsidRDefault="005E06C0" w:rsidP="00C605AF">
      <w:pPr>
        <w:pStyle w:val="Heading2"/>
        <w:ind w:left="0" w:firstLine="0"/>
      </w:pPr>
      <w:bookmarkStart w:id="161" w:name="_Toc58833223"/>
      <w:bookmarkStart w:id="162" w:name="_Toc61604556"/>
      <w:r w:rsidRPr="00932F14">
        <w:lastRenderedPageBreak/>
        <w:t xml:space="preserve">Attachment </w:t>
      </w:r>
      <w:r>
        <w:t xml:space="preserve">B – </w:t>
      </w:r>
      <w:r w:rsidR="00456BD5">
        <w:t>Explanatory Statement</w:t>
      </w:r>
      <w:bookmarkEnd w:id="161"/>
      <w:bookmarkEnd w:id="162"/>
    </w:p>
    <w:p w14:paraId="24450CA3" w14:textId="20AAE2ED" w:rsidR="00456BD5" w:rsidRPr="009D71A7" w:rsidRDefault="00456BD5" w:rsidP="00456BD5">
      <w:pPr>
        <w:rPr>
          <w:b/>
          <w:lang w:val="en-AU" w:eastAsia="en-GB" w:bidi="ar-SA"/>
        </w:rPr>
      </w:pPr>
      <w:r w:rsidRPr="000576EB">
        <w:rPr>
          <w:b/>
          <w:lang w:val="en-AU" w:eastAsia="en-GB" w:bidi="ar-SA"/>
        </w:rPr>
        <w:t>1</w:t>
      </w:r>
      <w:r w:rsidR="009D71A7">
        <w:rPr>
          <w:b/>
          <w:lang w:val="en-AU" w:eastAsia="en-GB" w:bidi="ar-SA"/>
        </w:rPr>
        <w:t>.</w:t>
      </w:r>
      <w:r w:rsidR="009D71A7">
        <w:rPr>
          <w:b/>
          <w:lang w:val="en-AU" w:eastAsia="en-GB" w:bidi="ar-SA"/>
        </w:rPr>
        <w:tab/>
        <w:t>Authority</w:t>
      </w:r>
    </w:p>
    <w:p w14:paraId="6B59329F" w14:textId="77777777" w:rsidR="009D71A7" w:rsidRPr="00C72AEF" w:rsidRDefault="009D71A7" w:rsidP="009D71A7">
      <w:pPr>
        <w:widowControl/>
        <w:autoSpaceDE w:val="0"/>
        <w:autoSpaceDN w:val="0"/>
        <w:adjustRightInd w:val="0"/>
        <w:spacing w:before="240" w:after="240"/>
        <w:rPr>
          <w:rFonts w:eastAsia="Calibri" w:cs="Arial"/>
          <w:bCs/>
          <w:szCs w:val="22"/>
          <w:lang w:val="en-AU" w:bidi="ar-SA"/>
        </w:rPr>
      </w:pPr>
      <w:r w:rsidRPr="00C72AEF">
        <w:rPr>
          <w:rFonts w:eastAsia="Calibri" w:cs="Arial"/>
          <w:bCs/>
          <w:szCs w:val="22"/>
          <w:lang w:val="en-AU" w:bidi="ar-SA"/>
        </w:rPr>
        <w:t xml:space="preserve">Section 13 of the </w:t>
      </w:r>
      <w:r w:rsidRPr="00C72AEF">
        <w:rPr>
          <w:rFonts w:eastAsia="Calibri" w:cs="Arial"/>
          <w:bCs/>
          <w:i/>
          <w:szCs w:val="22"/>
          <w:lang w:val="en-AU" w:bidi="ar-SA"/>
        </w:rPr>
        <w:t>Food Standards Australia New Zealand Act 1991</w:t>
      </w:r>
      <w:r w:rsidRPr="00C72AEF">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C72AEF">
        <w:rPr>
          <w:rFonts w:eastAsia="Calibri" w:cs="Arial"/>
          <w:bCs/>
          <w:i/>
          <w:szCs w:val="22"/>
          <w:lang w:val="en-AU" w:bidi="ar-SA"/>
        </w:rPr>
        <w:t>Australia New Zealand Food Standards Code</w:t>
      </w:r>
      <w:r w:rsidRPr="00C72AEF">
        <w:rPr>
          <w:rFonts w:eastAsia="Calibri" w:cs="Arial"/>
          <w:bCs/>
          <w:szCs w:val="22"/>
          <w:lang w:val="en-AU" w:bidi="ar-SA"/>
        </w:rPr>
        <w:t xml:space="preserve"> (the Code).</w:t>
      </w:r>
    </w:p>
    <w:p w14:paraId="57F7DF9E" w14:textId="6E0CA8F1" w:rsidR="009D71A7" w:rsidRPr="000372A4" w:rsidRDefault="009D71A7" w:rsidP="009D71A7">
      <w:pPr>
        <w:widowControl/>
        <w:autoSpaceDE w:val="0"/>
        <w:autoSpaceDN w:val="0"/>
        <w:adjustRightInd w:val="0"/>
        <w:spacing w:before="240" w:after="240"/>
        <w:rPr>
          <w:rFonts w:eastAsia="Calibri" w:cs="Arial"/>
          <w:szCs w:val="22"/>
          <w:lang w:val="en-AU" w:bidi="ar-SA"/>
        </w:rPr>
      </w:pPr>
      <w:r w:rsidRPr="00C72AEF">
        <w:rPr>
          <w:rFonts w:eastAsia="Calibri" w:cs="Arial"/>
          <w:szCs w:val="22"/>
          <w:lang w:val="en-AU" w:bidi="ar-SA"/>
        </w:rPr>
        <w:t xml:space="preserve">Division 1 of Part 3 of the FSANZ Act specifies that the Authority may accept </w:t>
      </w:r>
      <w:r w:rsidR="00235556">
        <w:rPr>
          <w:rFonts w:eastAsia="Calibri" w:cs="Arial"/>
          <w:szCs w:val="22"/>
          <w:lang w:val="en-AU" w:bidi="ar-SA"/>
        </w:rPr>
        <w:t>A</w:t>
      </w:r>
      <w:r w:rsidRPr="00C72AEF">
        <w:rPr>
          <w:rFonts w:eastAsia="Calibri" w:cs="Arial"/>
          <w:szCs w:val="22"/>
          <w:lang w:val="en-AU" w:bidi="ar-SA"/>
        </w:rPr>
        <w:t xml:space="preserve">pplications for the development or variation of food regulatory measures, including standards. This Division also stipulates the procedure for considering an </w:t>
      </w:r>
      <w:r w:rsidR="00235556">
        <w:rPr>
          <w:rFonts w:eastAsia="Calibri" w:cs="Arial"/>
          <w:szCs w:val="22"/>
          <w:lang w:val="en-AU" w:bidi="ar-SA"/>
        </w:rPr>
        <w:t>A</w:t>
      </w:r>
      <w:r w:rsidRPr="00C72AEF">
        <w:rPr>
          <w:rFonts w:eastAsia="Calibri" w:cs="Arial"/>
          <w:szCs w:val="22"/>
          <w:lang w:val="en-AU" w:bidi="ar-SA"/>
        </w:rPr>
        <w:t xml:space="preserve">pplication for the development or variation of food regulatory measures. </w:t>
      </w:r>
    </w:p>
    <w:p w14:paraId="7059258A" w14:textId="17B8F45B" w:rsidR="00456BD5" w:rsidRPr="002621D6" w:rsidRDefault="009D71A7" w:rsidP="002621D6">
      <w:pPr>
        <w:spacing w:after="240"/>
      </w:pPr>
      <w:r w:rsidRPr="00C72AEF">
        <w:rPr>
          <w:rFonts w:eastAsia="Calibri" w:cs="Arial"/>
          <w:szCs w:val="22"/>
          <w:lang w:val="en-AU" w:bidi="ar-SA"/>
        </w:rPr>
        <w:t xml:space="preserve">The Authority accepted </w:t>
      </w:r>
      <w:r>
        <w:rPr>
          <w:rFonts w:eastAsia="Calibri" w:cs="Arial"/>
          <w:szCs w:val="22"/>
          <w:lang w:val="en-AU" w:bidi="ar-SA"/>
        </w:rPr>
        <w:t>A</w:t>
      </w:r>
      <w:r w:rsidRPr="00C72AEF">
        <w:rPr>
          <w:rFonts w:eastAsia="Calibri" w:cs="Arial"/>
          <w:szCs w:val="22"/>
          <w:lang w:val="en-AU" w:bidi="ar-SA"/>
        </w:rPr>
        <w:t xml:space="preserve">pplication </w:t>
      </w:r>
      <w:r w:rsidRPr="00C72AEF">
        <w:rPr>
          <w:rFonts w:eastAsia="Calibri" w:cs="Arial"/>
          <w:bCs/>
          <w:szCs w:val="22"/>
          <w:lang w:val="en-AU" w:bidi="ar-SA"/>
        </w:rPr>
        <w:t>A1202</w:t>
      </w:r>
      <w:r w:rsidRPr="00C72AEF">
        <w:rPr>
          <w:rFonts w:eastAsia="Calibri" w:cs="Arial"/>
          <w:szCs w:val="22"/>
          <w:lang w:val="en-AU" w:bidi="ar-SA"/>
        </w:rPr>
        <w:t xml:space="preserve"> which seeks </w:t>
      </w:r>
      <w:r w:rsidR="005A667C">
        <w:rPr>
          <w:rFonts w:eastAsia="Calibri" w:cs="Arial"/>
          <w:bCs/>
          <w:szCs w:val="22"/>
          <w:lang w:val="en-AU" w:bidi="ar-SA"/>
        </w:rPr>
        <w:t>to permit the sale and use of</w:t>
      </w:r>
      <w:r w:rsidRPr="00C72AEF">
        <w:rPr>
          <w:rFonts w:eastAsia="Calibri" w:cs="Arial"/>
          <w:bCs/>
          <w:szCs w:val="22"/>
          <w:lang w:val="en-AU" w:bidi="ar-SA"/>
        </w:rPr>
        <w:t xml:space="preserve"> food derived</w:t>
      </w:r>
      <w:r w:rsidRPr="00C72AEF">
        <w:rPr>
          <w:rFonts w:eastAsia="Calibri" w:cs="Arial"/>
          <w:szCs w:val="22"/>
          <w:lang w:val="en-AU" w:bidi="ar-SA"/>
        </w:rPr>
        <w:t xml:space="preserve"> from </w:t>
      </w:r>
      <w:r w:rsidRPr="00C72AEF">
        <w:rPr>
          <w:rFonts w:eastAsia="Calibri" w:cs="Arial"/>
          <w:bCs/>
          <w:szCs w:val="22"/>
          <w:lang w:val="en-AU" w:bidi="ar-SA"/>
        </w:rPr>
        <w:t>corn line DP23211</w:t>
      </w:r>
      <w:r w:rsidR="005A667C">
        <w:rPr>
          <w:rFonts w:eastAsia="Calibri" w:cs="Arial"/>
          <w:bCs/>
          <w:szCs w:val="22"/>
          <w:lang w:val="en-AU" w:bidi="ar-SA"/>
        </w:rPr>
        <w:t xml:space="preserve"> as a new food produced using gene technology (a GM food)</w:t>
      </w:r>
      <w:r w:rsidRPr="00C72AEF">
        <w:rPr>
          <w:rFonts w:eastAsia="Calibri" w:cs="Arial"/>
          <w:bCs/>
          <w:szCs w:val="22"/>
          <w:lang w:val="en-AU" w:bidi="ar-SA"/>
        </w:rPr>
        <w:t>.</w:t>
      </w:r>
      <w:r w:rsidRPr="00C72AEF">
        <w:rPr>
          <w:rFonts w:eastAsia="Calibri" w:cs="Arial"/>
          <w:szCs w:val="22"/>
          <w:lang w:val="en-AU" w:bidi="ar-SA"/>
        </w:rPr>
        <w:t xml:space="preserve"> </w:t>
      </w:r>
      <w:r w:rsidR="005A667C">
        <w:rPr>
          <w:lang w:bidi="ar-SA"/>
        </w:rPr>
        <w:t>Corn line DP23211</w:t>
      </w:r>
      <w:r w:rsidR="005A667C" w:rsidRPr="009B7E61">
        <w:rPr>
          <w:lang w:bidi="ar-SA"/>
        </w:rPr>
        <w:t xml:space="preserve"> </w:t>
      </w:r>
      <w:r w:rsidR="005A667C">
        <w:rPr>
          <w:lang w:bidi="ar-SA"/>
        </w:rPr>
        <w:t>has been genetically modified for tolerance to the herbicide glufosinate and is protected against the insect pest, corn rootworm</w:t>
      </w:r>
      <w:r w:rsidR="005A667C">
        <w:t xml:space="preserve">. </w:t>
      </w:r>
      <w:r w:rsidRPr="00C72AEF">
        <w:rPr>
          <w:rFonts w:eastAsia="Calibri" w:cs="Arial"/>
          <w:szCs w:val="22"/>
          <w:lang w:val="en-AU" w:bidi="ar-SA"/>
        </w:rPr>
        <w:t xml:space="preserve">The Authority considered the </w:t>
      </w:r>
      <w:r>
        <w:rPr>
          <w:rFonts w:eastAsia="Calibri" w:cs="Arial"/>
          <w:szCs w:val="22"/>
          <w:lang w:val="en-AU" w:bidi="ar-SA"/>
        </w:rPr>
        <w:t>A</w:t>
      </w:r>
      <w:r w:rsidRPr="00C72AEF">
        <w:rPr>
          <w:rFonts w:eastAsia="Calibri" w:cs="Arial"/>
          <w:szCs w:val="22"/>
          <w:lang w:val="en-AU" w:bidi="ar-SA"/>
        </w:rPr>
        <w:t xml:space="preserve">pplication in accordance with Division 1 of Part 3 and has </w:t>
      </w:r>
      <w:r>
        <w:rPr>
          <w:rFonts w:eastAsia="Calibri" w:cs="Arial"/>
          <w:szCs w:val="22"/>
          <w:lang w:val="en-AU" w:bidi="ar-SA"/>
        </w:rPr>
        <w:t>approved</w:t>
      </w:r>
      <w:r w:rsidRPr="00C72AEF">
        <w:rPr>
          <w:rFonts w:eastAsia="Calibri" w:cs="Arial"/>
          <w:szCs w:val="22"/>
          <w:lang w:val="en-AU" w:bidi="ar-SA"/>
        </w:rPr>
        <w:t xml:space="preserve"> a draft </w:t>
      </w:r>
      <w:r w:rsidRPr="00C72AEF">
        <w:rPr>
          <w:rFonts w:eastAsia="Calibri" w:cs="Arial"/>
          <w:bCs/>
          <w:szCs w:val="22"/>
          <w:lang w:val="en-AU" w:bidi="ar-SA"/>
        </w:rPr>
        <w:t>variation.</w:t>
      </w:r>
    </w:p>
    <w:p w14:paraId="1553F09E" w14:textId="72E8989C" w:rsidR="00456BD5" w:rsidRPr="00D13E34" w:rsidRDefault="00456BD5" w:rsidP="00000DA6">
      <w:pPr>
        <w:widowControl/>
        <w:autoSpaceDE w:val="0"/>
        <w:autoSpaceDN w:val="0"/>
        <w:adjustRightInd w:val="0"/>
        <w:spacing w:before="240" w:after="24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27A5318E" w14:textId="4929027E" w:rsidR="00456BD5" w:rsidRPr="00000DA6" w:rsidRDefault="00456BD5" w:rsidP="00000DA6">
      <w:pPr>
        <w:widowControl/>
        <w:autoSpaceDE w:val="0"/>
        <w:autoSpaceDN w:val="0"/>
        <w:adjustRightInd w:val="0"/>
        <w:spacing w:after="24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7E347E" w14:textId="3C0DEE48" w:rsidR="00456BD5" w:rsidRPr="009D71A7" w:rsidRDefault="00456BD5" w:rsidP="00456BD5">
      <w:pPr>
        <w:rPr>
          <w:b/>
          <w:lang w:val="en-AU" w:eastAsia="en-GB" w:bidi="ar-SA"/>
        </w:rPr>
      </w:pPr>
      <w:r>
        <w:rPr>
          <w:b/>
          <w:lang w:val="en-AU" w:eastAsia="en-GB" w:bidi="ar-SA"/>
        </w:rPr>
        <w:t>2.</w:t>
      </w:r>
      <w:r>
        <w:rPr>
          <w:b/>
          <w:lang w:val="en-AU" w:eastAsia="en-GB" w:bidi="ar-SA"/>
        </w:rPr>
        <w:tab/>
        <w:t xml:space="preserve">Purpose </w:t>
      </w:r>
    </w:p>
    <w:p w14:paraId="25164526" w14:textId="2E4EC24A" w:rsidR="00456BD5" w:rsidRPr="009D71A7" w:rsidRDefault="009D71A7" w:rsidP="009D71A7">
      <w:pPr>
        <w:spacing w:before="240" w:after="240"/>
        <w:rPr>
          <w:lang w:eastAsia="en-GB"/>
        </w:rPr>
      </w:pPr>
      <w:r w:rsidRPr="00C72AEF">
        <w:rPr>
          <w:lang w:eastAsia="en-GB"/>
        </w:rPr>
        <w:t>The purpose of the draft variation is to permit the sale</w:t>
      </w:r>
      <w:r>
        <w:rPr>
          <w:lang w:eastAsia="en-GB"/>
        </w:rPr>
        <w:t xml:space="preserve"> and use</w:t>
      </w:r>
      <w:r w:rsidRPr="00C72AEF">
        <w:rPr>
          <w:lang w:eastAsia="en-GB"/>
        </w:rPr>
        <w:t xml:space="preserve"> of food derived from genetically modified corn line DP23211. </w:t>
      </w:r>
    </w:p>
    <w:p w14:paraId="3AF722DD" w14:textId="54562973" w:rsidR="00456BD5" w:rsidRPr="00000DA6"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DA3F12E" w14:textId="169879F2" w:rsidR="00456BD5" w:rsidRPr="00000DA6" w:rsidRDefault="00456BD5" w:rsidP="00000DA6">
      <w:pPr>
        <w:widowControl/>
        <w:autoSpaceDE w:val="0"/>
        <w:autoSpaceDN w:val="0"/>
        <w:adjustRightInd w:val="0"/>
        <w:spacing w:before="240" w:after="24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0B668E6" w14:textId="51645B9D" w:rsidR="00456BD5" w:rsidRPr="009D71A7"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2F004E9" w14:textId="3A4D8691" w:rsidR="009D71A7" w:rsidRPr="000372A4" w:rsidRDefault="009D71A7" w:rsidP="009D71A7">
      <w:pPr>
        <w:spacing w:before="240" w:after="240"/>
        <w:rPr>
          <w:color w:val="FF0000"/>
          <w:lang w:val="en-AU"/>
        </w:rPr>
      </w:pPr>
      <w:r w:rsidRPr="00C72AEF">
        <w:rPr>
          <w:szCs w:val="22"/>
        </w:rPr>
        <w:t xml:space="preserve">In accordance with the procedure in Division 1 of Part 3 of the FSANZ Act, </w:t>
      </w:r>
      <w:r w:rsidRPr="00C72AEF">
        <w:rPr>
          <w:rFonts w:eastAsia="Calibri" w:cs="Arial"/>
          <w:bCs/>
          <w:szCs w:val="22"/>
          <w:lang w:val="en-AU" w:bidi="ar-SA"/>
        </w:rPr>
        <w:t>the Authority</w:t>
      </w:r>
      <w:r w:rsidRPr="00C72AEF">
        <w:rPr>
          <w:szCs w:val="22"/>
        </w:rPr>
        <w:t xml:space="preserve">’s consideration of </w:t>
      </w:r>
      <w:r>
        <w:rPr>
          <w:szCs w:val="22"/>
        </w:rPr>
        <w:t>A</w:t>
      </w:r>
      <w:r w:rsidRPr="00C72AEF">
        <w:rPr>
          <w:szCs w:val="22"/>
        </w:rPr>
        <w:t>pplication A1202 include</w:t>
      </w:r>
      <w:r w:rsidR="0011402C">
        <w:rPr>
          <w:szCs w:val="22"/>
        </w:rPr>
        <w:t>d</w:t>
      </w:r>
      <w:r w:rsidRPr="00C72AEF">
        <w:rPr>
          <w:szCs w:val="22"/>
        </w:rPr>
        <w:t xml:space="preserve"> one round of public consultation following an assessment and the preparation of a draft variation</w:t>
      </w:r>
      <w:r w:rsidR="0011402C">
        <w:rPr>
          <w:szCs w:val="22"/>
        </w:rPr>
        <w:t xml:space="preserve"> and associated report</w:t>
      </w:r>
      <w:r w:rsidRPr="00C72AEF">
        <w:rPr>
          <w:szCs w:val="22"/>
        </w:rPr>
        <w:t xml:space="preserve">. </w:t>
      </w:r>
    </w:p>
    <w:p w14:paraId="3711262A" w14:textId="7EBE536D" w:rsidR="00456BD5" w:rsidRPr="009D71A7" w:rsidRDefault="009D71A7" w:rsidP="009D71A7">
      <w:pPr>
        <w:spacing w:before="240" w:after="240"/>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xml:space="preserve"> granted </w:t>
      </w:r>
      <w:r w:rsidR="0011402C">
        <w:rPr>
          <w:rFonts w:cs="Arial"/>
          <w:color w:val="000000" w:themeColor="text1"/>
        </w:rPr>
        <w:t xml:space="preserve">the Authority </w:t>
      </w:r>
      <w:r w:rsidRPr="00801000">
        <w:rPr>
          <w:rFonts w:cs="Arial"/>
          <w:color w:val="000000" w:themeColor="text1"/>
        </w:rPr>
        <w:t xml:space="preserve">a standing exemption from the </w:t>
      </w:r>
      <w:r w:rsidR="001000D7">
        <w:rPr>
          <w:rFonts w:cs="Arial"/>
          <w:color w:val="000000" w:themeColor="text1"/>
        </w:rPr>
        <w:t>requirement to develop</w:t>
      </w:r>
      <w:r w:rsidRPr="00801000">
        <w:rPr>
          <w:rFonts w:cs="Arial"/>
          <w:color w:val="000000" w:themeColor="text1"/>
        </w:rPr>
        <w:t xml:space="preserve"> a Regulatory Impact Statement </w:t>
      </w:r>
      <w:r w:rsidR="001000D7">
        <w:rPr>
          <w:rFonts w:cs="Arial"/>
          <w:color w:val="000000" w:themeColor="text1"/>
        </w:rPr>
        <w:t>for permitting new GM foods</w:t>
      </w:r>
      <w:r w:rsidRPr="00801000">
        <w:rPr>
          <w:rFonts w:cs="Arial"/>
          <w:color w:val="000000" w:themeColor="text1"/>
        </w:rPr>
        <w:t xml:space="preserve"> </w:t>
      </w:r>
      <w:r>
        <w:rPr>
          <w:rFonts w:cs="Arial"/>
          <w:color w:val="000000" w:themeColor="text1"/>
        </w:rPr>
        <w:t>(</w:t>
      </w:r>
      <w:r w:rsidR="001000D7">
        <w:rPr>
          <w:rFonts w:cs="Arial"/>
          <w:color w:val="000000" w:themeColor="text1"/>
        </w:rPr>
        <w:t xml:space="preserve">OBPR correspondence dated 24 November 2010, </w:t>
      </w:r>
      <w:r>
        <w:rPr>
          <w:rFonts w:cs="Arial"/>
          <w:color w:val="000000" w:themeColor="text1"/>
        </w:rPr>
        <w:t>ref</w:t>
      </w:r>
      <w:r w:rsidR="001000D7">
        <w:rPr>
          <w:rFonts w:cs="Arial"/>
          <w:color w:val="000000" w:themeColor="text1"/>
        </w:rPr>
        <w:t>erence</w:t>
      </w:r>
      <w:r w:rsidRPr="00801000">
        <w:rPr>
          <w:rFonts w:cs="Arial"/>
          <w:color w:val="000000" w:themeColor="text1"/>
        </w:rPr>
        <w:t xml:space="preserve"> 12065).</w:t>
      </w:r>
      <w:r>
        <w:rPr>
          <w:rFonts w:cs="Arial"/>
          <w:color w:val="000000" w:themeColor="text1"/>
        </w:rPr>
        <w:t xml:space="preserve"> </w:t>
      </w:r>
      <w:r w:rsidRPr="00983D78">
        <w:t xml:space="preserve">This standing exemption was provided </w:t>
      </w:r>
      <w:r w:rsidR="001000D7">
        <w:t>bec</w:t>
      </w:r>
      <w:r w:rsidRPr="00983D78">
        <w:t>a</w:t>
      </w:r>
      <w:r w:rsidR="001000D7">
        <w:t>u</w:t>
      </w:r>
      <w:r w:rsidRPr="00983D78">
        <w:t>s</w:t>
      </w:r>
      <w:r w:rsidR="001000D7">
        <w:t>e</w:t>
      </w:r>
      <w:r w:rsidRPr="00983D78">
        <w:t xml:space="preserve"> varying Schedule 26 is a consequential change of maintaining a permitted schedule of GM foods. Additionally, permitting </w:t>
      </w:r>
      <w:r w:rsidR="00E85F58">
        <w:t xml:space="preserve">a </w:t>
      </w:r>
      <w:r w:rsidRPr="00983D78">
        <w:t xml:space="preserve">new GM food is deregulatory as using the </w:t>
      </w:r>
      <w:r w:rsidR="00E85F58">
        <w:t>gene</w:t>
      </w:r>
      <w:r w:rsidR="00E85F58" w:rsidRPr="00983D78">
        <w:t xml:space="preserve"> </w:t>
      </w:r>
      <w:r w:rsidRPr="00983D78">
        <w:t xml:space="preserve">technology will be voluntary if the </w:t>
      </w:r>
      <w:r>
        <w:t>A</w:t>
      </w:r>
      <w:r w:rsidRPr="00983D78">
        <w:t>pplication</w:t>
      </w:r>
      <w:r w:rsidR="00E85F58">
        <w:t xml:space="preserve"> concerned</w:t>
      </w:r>
      <w:r w:rsidRPr="00983D78">
        <w:t xml:space="preserve"> is approved. Th</w:t>
      </w:r>
      <w:r w:rsidR="001000D7">
        <w:t>e</w:t>
      </w:r>
      <w:r w:rsidRPr="00983D78">
        <w:t xml:space="preserve"> standing exemption relates to the introduction of a food to the food supply that has been determined to be safe</w:t>
      </w:r>
      <w:r>
        <w:t xml:space="preserve">. </w:t>
      </w:r>
    </w:p>
    <w:p w14:paraId="07D41A16" w14:textId="728D348B" w:rsidR="00456BD5" w:rsidRPr="00000DA6" w:rsidRDefault="00456BD5" w:rsidP="00000DA6">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720FDF70" w14:textId="768CA6A3" w:rsidR="00456BD5" w:rsidRDefault="00456BD5" w:rsidP="00000DA6">
      <w:pPr>
        <w:spacing w:before="240" w:after="240"/>
        <w:rPr>
          <w:rFonts w:eastAsiaTheme="minorHAnsi"/>
          <w:lang w:val="en-AU" w:bidi="ar-SA"/>
        </w:rPr>
      </w:pPr>
      <w:r>
        <w:rPr>
          <w:rFonts w:eastAsiaTheme="minorHAnsi"/>
          <w:lang w:val="en-AU" w:bidi="ar-SA"/>
        </w:rPr>
        <w:t xml:space="preserve">This instrument is exempt from the requirements for a statement of compatibility with human </w:t>
      </w:r>
      <w:r>
        <w:rPr>
          <w:rFonts w:eastAsiaTheme="minorHAnsi"/>
          <w:lang w:val="en-AU" w:bidi="ar-SA"/>
        </w:rPr>
        <w:lastRenderedPageBreak/>
        <w:t>rights as it is a non-disallowable instrument under section 94 of the FSANZ Act.</w:t>
      </w:r>
    </w:p>
    <w:p w14:paraId="150F4690" w14:textId="4514A769" w:rsidR="00456BD5" w:rsidRPr="009D71A7" w:rsidRDefault="00456BD5" w:rsidP="00456BD5">
      <w:pPr>
        <w:rPr>
          <w:b/>
          <w:lang w:val="en-AU" w:eastAsia="en-GB" w:bidi="ar-SA"/>
        </w:rPr>
      </w:pPr>
      <w:r w:rsidRPr="00432A42">
        <w:rPr>
          <w:b/>
        </w:rPr>
        <w:t>6.</w:t>
      </w:r>
      <w:r w:rsidRPr="00432A42">
        <w:rPr>
          <w:b/>
        </w:rPr>
        <w:tab/>
      </w:r>
      <w:r>
        <w:rPr>
          <w:b/>
          <w:lang w:val="en-AU" w:eastAsia="en-GB" w:bidi="ar-SA"/>
        </w:rPr>
        <w:t>Variation</w:t>
      </w:r>
    </w:p>
    <w:p w14:paraId="449FEF29" w14:textId="11FAB2F1" w:rsidR="001000D7" w:rsidRDefault="009D71A7" w:rsidP="009D71A7">
      <w:pPr>
        <w:spacing w:before="240" w:after="240"/>
      </w:pPr>
      <w:r w:rsidRPr="00C72AEF">
        <w:t xml:space="preserve">Item [1] </w:t>
      </w:r>
      <w:r>
        <w:t xml:space="preserve">amends Schedule 26 by </w:t>
      </w:r>
      <w:r w:rsidRPr="00C72AEF">
        <w:t>insert</w:t>
      </w:r>
      <w:r>
        <w:t>ing</w:t>
      </w:r>
      <w:r w:rsidRPr="00C72AEF">
        <w:t xml:space="preserve"> new paragraph (zd) into item 2 </w:t>
      </w:r>
      <w:r w:rsidR="00E85F58">
        <w:t>of</w:t>
      </w:r>
      <w:r w:rsidRPr="00C72AEF">
        <w:t xml:space="preserve"> the table to subsection S26—3(4)</w:t>
      </w:r>
      <w:r w:rsidR="00E85F58" w:rsidRPr="00E85F58">
        <w:t xml:space="preserve"> </w:t>
      </w:r>
      <w:r w:rsidR="00E85F58">
        <w:t>in Schedule 26 in alphabetical order</w:t>
      </w:r>
      <w:r w:rsidRPr="00C72AEF">
        <w:t xml:space="preserve">. </w:t>
      </w:r>
    </w:p>
    <w:p w14:paraId="43965DB3" w14:textId="636412CC" w:rsidR="001000D7" w:rsidRDefault="009D71A7" w:rsidP="009D71A7">
      <w:pPr>
        <w:spacing w:before="240" w:after="240"/>
        <w:rPr>
          <w:lang w:val="en-AU"/>
        </w:rPr>
      </w:pPr>
      <w:r w:rsidRPr="00C72AEF">
        <w:t xml:space="preserve">The new paragraph refers to </w:t>
      </w:r>
      <w:r w:rsidR="001000D7">
        <w:t>‘</w:t>
      </w:r>
      <w:r w:rsidRPr="00C72AEF">
        <w:t>herbicide-tolerant</w:t>
      </w:r>
      <w:r>
        <w:t xml:space="preserve"> and insect-protected</w:t>
      </w:r>
      <w:r w:rsidRPr="00C72AEF">
        <w:t xml:space="preserve"> corn line </w:t>
      </w:r>
      <w:r>
        <w:t>DP23211</w:t>
      </w:r>
      <w:r w:rsidR="001000D7">
        <w:t>’</w:t>
      </w:r>
      <w:r w:rsidRPr="00C72AEF">
        <w:t>.</w:t>
      </w:r>
      <w:r w:rsidRPr="00C72AEF">
        <w:rPr>
          <w:lang w:val="en-AU"/>
        </w:rPr>
        <w:t xml:space="preserve"> </w:t>
      </w:r>
      <w:r w:rsidR="001000D7">
        <w:rPr>
          <w:lang w:val="en-AU"/>
        </w:rPr>
        <w:t xml:space="preserve"> Corn line DP23211</w:t>
      </w:r>
      <w:r w:rsidR="001000D7" w:rsidRPr="001000D7">
        <w:rPr>
          <w:lang w:val="en-AU"/>
        </w:rPr>
        <w:t xml:space="preserve"> </w:t>
      </w:r>
      <w:r w:rsidR="001000D7">
        <w:rPr>
          <w:lang w:val="en-AU"/>
        </w:rPr>
        <w:t>is a corn line genetically modified for</w:t>
      </w:r>
      <w:r w:rsidR="001000D7" w:rsidRPr="001000D7">
        <w:rPr>
          <w:lang w:val="en-AU"/>
        </w:rPr>
        <w:t xml:space="preserve"> tolerance to the herbicide glufosinate and is protected against</w:t>
      </w:r>
      <w:r w:rsidR="003F2830">
        <w:rPr>
          <w:lang w:val="en-AU"/>
        </w:rPr>
        <w:t xml:space="preserve"> the insect pest,</w:t>
      </w:r>
      <w:r w:rsidR="001000D7" w:rsidRPr="001000D7">
        <w:rPr>
          <w:lang w:val="en-AU"/>
        </w:rPr>
        <w:t xml:space="preserve"> corn rootworm.</w:t>
      </w:r>
    </w:p>
    <w:p w14:paraId="346ADACD" w14:textId="695A3EED" w:rsidR="0012388D" w:rsidRPr="009D71A7" w:rsidRDefault="009D71A7" w:rsidP="009D71A7">
      <w:pPr>
        <w:spacing w:before="240" w:after="240"/>
      </w:pPr>
      <w:r w:rsidRPr="00C72AEF">
        <w:rPr>
          <w:lang w:val="en-AU"/>
        </w:rPr>
        <w:t xml:space="preserve">The effect of the variation is to permit </w:t>
      </w:r>
      <w:r w:rsidRPr="00C72AEF">
        <w:t>the sale</w:t>
      </w:r>
      <w:r>
        <w:t xml:space="preserve"> and use</w:t>
      </w:r>
      <w:r w:rsidRPr="00C72AEF">
        <w:t xml:space="preserve"> of food derived from that corn line</w:t>
      </w:r>
      <w:r w:rsidRPr="00C72AEF">
        <w:rPr>
          <w:lang w:val="en-AU"/>
        </w:rPr>
        <w:t xml:space="preserve"> in accordance with </w:t>
      </w:r>
      <w:bookmarkStart w:id="163" w:name="_Toc11735637"/>
      <w:bookmarkStart w:id="164" w:name="_Toc29883122"/>
      <w:bookmarkStart w:id="165" w:name="_Toc41906809"/>
      <w:bookmarkStart w:id="166" w:name="_Toc41907556"/>
      <w:bookmarkStart w:id="167" w:name="_Toc120358587"/>
      <w:bookmarkStart w:id="168" w:name="_Toc175381446"/>
      <w:bookmarkStart w:id="169" w:name="_Toc175381454"/>
      <w:bookmarkEnd w:id="154"/>
      <w:bookmarkEnd w:id="155"/>
      <w:bookmarkEnd w:id="163"/>
      <w:bookmarkEnd w:id="164"/>
      <w:bookmarkEnd w:id="165"/>
      <w:bookmarkEnd w:id="166"/>
      <w:bookmarkEnd w:id="167"/>
      <w:bookmarkEnd w:id="168"/>
      <w:bookmarkEnd w:id="169"/>
      <w:r w:rsidR="00E85F58">
        <w:rPr>
          <w:lang w:val="en-AU"/>
        </w:rPr>
        <w:t>the Code.</w:t>
      </w:r>
    </w:p>
    <w:sectPr w:rsidR="0012388D" w:rsidRPr="009D71A7" w:rsidSect="00D00C6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E314C" w14:textId="77777777" w:rsidR="00C55011" w:rsidRDefault="00C55011">
      <w:r>
        <w:separator/>
      </w:r>
    </w:p>
    <w:p w14:paraId="5BF60B7F" w14:textId="77777777" w:rsidR="00C55011" w:rsidRDefault="00C55011"/>
  </w:endnote>
  <w:endnote w:type="continuationSeparator" w:id="0">
    <w:p w14:paraId="426072A3" w14:textId="77777777" w:rsidR="00C55011" w:rsidRDefault="00C55011">
      <w:r>
        <w:continuationSeparator/>
      </w:r>
    </w:p>
    <w:p w14:paraId="091AAAB0" w14:textId="77777777" w:rsidR="00C55011" w:rsidRDefault="00C55011"/>
  </w:endnote>
  <w:endnote w:type="continuationNotice" w:id="1">
    <w:p w14:paraId="7291BE28" w14:textId="77777777" w:rsidR="00C55011" w:rsidRDefault="00C55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1F7CAD7E" w:rsidR="002621D6" w:rsidRDefault="002621D6" w:rsidP="00D00C6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2621D6" w:rsidRDefault="002621D6" w:rsidP="005E1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2CC46" w14:textId="7C3B8248" w:rsidR="002621D6" w:rsidRDefault="00C55011" w:rsidP="00A671E6">
    <w:pPr>
      <w:pStyle w:val="Footer"/>
      <w:jc w:val="center"/>
    </w:pPr>
    <w:sdt>
      <w:sdtPr>
        <w:id w:val="-640497913"/>
        <w:docPartObj>
          <w:docPartGallery w:val="Page Numbers (Bottom of Page)"/>
          <w:docPartUnique/>
        </w:docPartObj>
      </w:sdtPr>
      <w:sdtEndPr>
        <w:rPr>
          <w:noProof/>
        </w:rPr>
      </w:sdtEndPr>
      <w:sdtContent>
        <w:r w:rsidR="00F242D1">
          <w:t xml:space="preserve">Page </w:t>
        </w:r>
        <w:r w:rsidR="00F242D1">
          <w:rPr>
            <w:b/>
            <w:bCs/>
          </w:rPr>
          <w:fldChar w:fldCharType="begin"/>
        </w:r>
        <w:r w:rsidR="00F242D1">
          <w:rPr>
            <w:b/>
            <w:bCs/>
          </w:rPr>
          <w:instrText xml:space="preserve"> PAGE  \* Arabic  \* MERGEFORMAT </w:instrText>
        </w:r>
        <w:r w:rsidR="00F242D1">
          <w:rPr>
            <w:b/>
            <w:bCs/>
          </w:rPr>
          <w:fldChar w:fldCharType="separate"/>
        </w:r>
        <w:r w:rsidR="005E14F1">
          <w:rPr>
            <w:b/>
            <w:bCs/>
            <w:noProof/>
          </w:rPr>
          <w:t>1</w:t>
        </w:r>
        <w:r w:rsidR="00F242D1">
          <w:rPr>
            <w:b/>
            <w:bCs/>
          </w:rPr>
          <w:fldChar w:fldCharType="end"/>
        </w:r>
        <w:r w:rsidR="00F242D1">
          <w:t xml:space="preserve"> of </w:t>
        </w:r>
        <w:r w:rsidR="00F242D1">
          <w:rPr>
            <w:b/>
            <w:bCs/>
          </w:rPr>
          <w:fldChar w:fldCharType="begin"/>
        </w:r>
        <w:r w:rsidR="00F242D1">
          <w:rPr>
            <w:b/>
            <w:bCs/>
          </w:rPr>
          <w:instrText xml:space="preserve"> NUMPAGES  \* Arabic  \* MERGEFORMAT </w:instrText>
        </w:r>
        <w:r w:rsidR="00F242D1">
          <w:rPr>
            <w:b/>
            <w:bCs/>
          </w:rPr>
          <w:fldChar w:fldCharType="separate"/>
        </w:r>
        <w:r w:rsidR="005E14F1">
          <w:rPr>
            <w:b/>
            <w:bCs/>
            <w:noProof/>
          </w:rPr>
          <w:t>16</w:t>
        </w:r>
        <w:r w:rsidR="00F242D1">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6E059" w14:textId="77777777" w:rsidR="00C55011" w:rsidRDefault="00C55011">
      <w:r>
        <w:separator/>
      </w:r>
    </w:p>
  </w:footnote>
  <w:footnote w:type="continuationSeparator" w:id="0">
    <w:p w14:paraId="40269257" w14:textId="77777777" w:rsidR="00C55011" w:rsidRDefault="00C55011">
      <w:r>
        <w:continuationSeparator/>
      </w:r>
    </w:p>
  </w:footnote>
  <w:footnote w:type="continuationNotice" w:id="1">
    <w:p w14:paraId="1332AA1B" w14:textId="77777777" w:rsidR="00C55011" w:rsidRDefault="00C55011"/>
  </w:footnote>
  <w:footnote w:id="2">
    <w:p w14:paraId="71AB0292" w14:textId="41F4C6AE" w:rsidR="002621D6" w:rsidRPr="00CF5871" w:rsidRDefault="002621D6">
      <w:pPr>
        <w:pStyle w:val="FootnoteText"/>
      </w:pPr>
      <w:r>
        <w:rPr>
          <w:rStyle w:val="FootnoteReference"/>
        </w:rPr>
        <w:footnoteRef/>
      </w:r>
      <w:r>
        <w:t xml:space="preserve"> </w:t>
      </w:r>
      <w:hyperlink r:id="rId1" w:history="1">
        <w:r w:rsidRPr="00C32CD5">
          <w:rPr>
            <w:rStyle w:val="Hyperlink"/>
          </w:rPr>
          <w:t>https://www.foodstandards.gov.au/code/applications/Pages/A1202.aspx</w:t>
        </w:r>
      </w:hyperlink>
    </w:p>
  </w:footnote>
  <w:footnote w:id="3">
    <w:p w14:paraId="67359A81" w14:textId="6C861453" w:rsidR="002621D6" w:rsidRPr="002621D6" w:rsidRDefault="002621D6">
      <w:pPr>
        <w:pStyle w:val="FootnoteText"/>
        <w:rPr>
          <w:lang w:val="en-AU"/>
        </w:rPr>
      </w:pPr>
      <w:r>
        <w:rPr>
          <w:rStyle w:val="FootnoteReference"/>
        </w:rPr>
        <w:footnoteRef/>
      </w:r>
      <w:r>
        <w:t xml:space="preserve"> </w:t>
      </w:r>
      <w:r w:rsidRPr="002621D6">
        <w:rPr>
          <w:sz w:val="18"/>
          <w:szCs w:val="18"/>
        </w:rPr>
        <w:t>Dow AgroSciences Australia Pty Ltd officially changed its name in Australia to Corteva Agriscience Australia Pty Ltd on 6 January 2021. FSANZ was informed of this change on 7 January 2021.</w:t>
      </w:r>
    </w:p>
  </w:footnote>
  <w:footnote w:id="4">
    <w:p w14:paraId="46D0E6F7" w14:textId="6C861453" w:rsidR="002621D6" w:rsidRDefault="002621D6" w:rsidP="00D33817">
      <w:pPr>
        <w:pStyle w:val="FootnoteText"/>
        <w:rPr>
          <w:sz w:val="18"/>
          <w:szCs w:val="18"/>
        </w:rPr>
      </w:pPr>
      <w:r>
        <w:rPr>
          <w:rStyle w:val="FootnoteReference"/>
        </w:rPr>
        <w:footnoteRef/>
      </w:r>
      <w:r>
        <w:t xml:space="preserve"> </w:t>
      </w:r>
      <w:r w:rsidRPr="00E57724">
        <w:rPr>
          <w:sz w:val="18"/>
          <w:szCs w:val="18"/>
        </w:rPr>
        <w:t xml:space="preserve">Section 1.5.2—4(5) defines </w:t>
      </w:r>
      <w:r w:rsidRPr="00E57724">
        <w:rPr>
          <w:b/>
          <w:i/>
          <w:sz w:val="18"/>
          <w:szCs w:val="18"/>
        </w:rPr>
        <w:t>genetically modified food</w:t>
      </w:r>
      <w:r w:rsidRPr="00E57724">
        <w:rPr>
          <w:sz w:val="18"/>
          <w:szCs w:val="18"/>
        </w:rPr>
        <w:t xml:space="preserve"> to mean a *food produced using gene technology that</w:t>
      </w:r>
      <w:r>
        <w:rPr>
          <w:sz w:val="18"/>
          <w:szCs w:val="18"/>
        </w:rPr>
        <w:t xml:space="preserve"> </w:t>
      </w:r>
    </w:p>
    <w:p w14:paraId="5739595C" w14:textId="77777777" w:rsidR="002621D6" w:rsidRDefault="002621D6" w:rsidP="00D33817">
      <w:pPr>
        <w:pStyle w:val="FootnoteText"/>
        <w:numPr>
          <w:ilvl w:val="0"/>
          <w:numId w:val="13"/>
        </w:numPr>
        <w:rPr>
          <w:sz w:val="18"/>
          <w:szCs w:val="18"/>
        </w:rPr>
      </w:pPr>
      <w:r w:rsidRPr="00E57724">
        <w:rPr>
          <w:sz w:val="18"/>
          <w:szCs w:val="18"/>
        </w:rPr>
        <w:t>contains novel DNA or novel protein; or</w:t>
      </w:r>
    </w:p>
    <w:p w14:paraId="4E261123" w14:textId="77777777" w:rsidR="002621D6" w:rsidRPr="00E57724" w:rsidRDefault="002621D6" w:rsidP="00D33817">
      <w:pPr>
        <w:pStyle w:val="FootnoteText"/>
        <w:numPr>
          <w:ilvl w:val="0"/>
          <w:numId w:val="13"/>
        </w:numPr>
        <w:rPr>
          <w:iCs/>
          <w:sz w:val="18"/>
          <w:szCs w:val="18"/>
        </w:rPr>
      </w:pPr>
      <w:r w:rsidRPr="00E57724">
        <w:rPr>
          <w:iCs/>
          <w:sz w:val="18"/>
          <w:szCs w:val="18"/>
        </w:rPr>
        <w:t>is listed in Section S26—3 as subject to the condition that its labelling must comply with this section (</w:t>
      </w:r>
      <w:r w:rsidRPr="00E57724">
        <w:rPr>
          <w:i/>
          <w:iCs/>
          <w:sz w:val="18"/>
          <w:szCs w:val="18"/>
        </w:rPr>
        <w:t>that being section 1.5.2—4</w:t>
      </w:r>
      <w:r w:rsidRPr="00E57724">
        <w:rPr>
          <w:iCs/>
          <w:sz w:val="18"/>
          <w:szCs w:val="18"/>
        </w:rPr>
        <w:t>).</w:t>
      </w:r>
    </w:p>
    <w:p w14:paraId="256C4914" w14:textId="77777777" w:rsidR="002621D6" w:rsidRPr="00D165D2" w:rsidRDefault="002621D6" w:rsidP="00D33817">
      <w:pPr>
        <w:pStyle w:val="FootnoteText"/>
        <w:rPr>
          <w:lang w:val="en-AU"/>
        </w:rPr>
      </w:pPr>
    </w:p>
  </w:footnote>
  <w:footnote w:id="5">
    <w:p w14:paraId="6DADBE7B" w14:textId="77777777" w:rsidR="002621D6" w:rsidRDefault="002621D6" w:rsidP="00F659E0">
      <w:pPr>
        <w:pStyle w:val="FootnoteText"/>
        <w:rPr>
          <w:lang w:val="en-AU"/>
        </w:rPr>
      </w:pPr>
      <w:r>
        <w:rPr>
          <w:rStyle w:val="FootnoteReference"/>
        </w:rPr>
        <w:footnoteRef/>
      </w:r>
      <w:r>
        <w:t xml:space="preserve"> </w:t>
      </w:r>
      <w:hyperlink r:id="rId2" w:history="1">
        <w:r>
          <w:rPr>
            <w:rStyle w:val="Hyperlink"/>
            <w:sz w:val="18"/>
          </w:rPr>
          <w:t>www.foodstandards.gov.au/code/Pages/default.aspx</w:t>
        </w:r>
      </w:hyperlink>
      <w:r>
        <w:rPr>
          <w:sz w:val="18"/>
        </w:rPr>
        <w:t xml:space="preserve"> </w:t>
      </w:r>
    </w:p>
  </w:footnote>
  <w:footnote w:id="6">
    <w:p w14:paraId="6130B4C6" w14:textId="2F82B024" w:rsidR="002621D6" w:rsidRPr="000B5350" w:rsidRDefault="002621D6" w:rsidP="0086397B">
      <w:pPr>
        <w:pStyle w:val="FootnoteText"/>
      </w:pPr>
      <w:r>
        <w:rPr>
          <w:rStyle w:val="FootnoteReference"/>
        </w:rPr>
        <w:footnoteRef/>
      </w:r>
      <w:r>
        <w:t xml:space="preserve"> </w:t>
      </w:r>
      <w:hyperlink r:id="rId3" w:history="1">
        <w:r w:rsidRPr="00731976">
          <w:rPr>
            <w:rStyle w:val="Hyperlink"/>
            <w:sz w:val="18"/>
          </w:rPr>
          <w:t>https://www.oecd-ilibrary.org/environment/test-no-423-acute-oral-toxicity-acute-toxic-class-method_9789264071001-en</w:t>
        </w:r>
      </w:hyperlink>
    </w:p>
    <w:p w14:paraId="4A3B6246" w14:textId="264AC331" w:rsidR="002621D6" w:rsidRPr="0086397B" w:rsidRDefault="002621D6">
      <w:pPr>
        <w:pStyle w:val="FootnoteText"/>
        <w:rPr>
          <w:lang w:val="en-AU"/>
        </w:rPr>
      </w:pPr>
    </w:p>
  </w:footnote>
  <w:footnote w:id="7">
    <w:p w14:paraId="6A31451D" w14:textId="08D32AE7" w:rsidR="002621D6" w:rsidRDefault="002621D6" w:rsidP="00D5578D">
      <w:pPr>
        <w:pStyle w:val="FootnoteText"/>
        <w:rPr>
          <w:lang w:val="en-AU"/>
        </w:rPr>
      </w:pPr>
      <w:r>
        <w:rPr>
          <w:rStyle w:val="FootnoteReference"/>
        </w:rPr>
        <w:footnoteRef/>
      </w:r>
      <w:r>
        <w:t xml:space="preserve"> </w:t>
      </w:r>
      <w:r>
        <w:rPr>
          <w:sz w:val="18"/>
          <w:szCs w:val="18"/>
          <w:lang w:val="en-AU"/>
        </w:rPr>
        <w:t>Now known as the Implementation Subcommittee for Food Regulation.</w:t>
      </w:r>
    </w:p>
  </w:footnote>
  <w:footnote w:id="8">
    <w:p w14:paraId="6D7DB062" w14:textId="77777777" w:rsidR="002621D6" w:rsidRPr="00CF5871" w:rsidRDefault="002621D6" w:rsidP="00982B8A">
      <w:pPr>
        <w:pStyle w:val="FootnoteText"/>
      </w:pPr>
      <w:r>
        <w:rPr>
          <w:rStyle w:val="FootnoteReference"/>
        </w:rPr>
        <w:footnoteRef/>
      </w:r>
      <w:r>
        <w:t xml:space="preserve"> </w:t>
      </w:r>
      <w:hyperlink r:id="rId4" w:history="1">
        <w:r w:rsidRPr="00982B8A">
          <w:rPr>
            <w:rStyle w:val="Hyperlink"/>
            <w:sz w:val="18"/>
          </w:rPr>
          <w:t>https://www.foodstandards.gov.au/code/applications/Pages/A1202.aspx</w:t>
        </w:r>
      </w:hyperlink>
    </w:p>
  </w:footnote>
  <w:footnote w:id="9">
    <w:p w14:paraId="237D6C37" w14:textId="77777777" w:rsidR="002621D6" w:rsidRDefault="002621D6" w:rsidP="00E36D50">
      <w:pPr>
        <w:pStyle w:val="FootnoteText"/>
        <w:rPr>
          <w:lang w:val="en-AU"/>
        </w:rPr>
      </w:pPr>
      <w:r>
        <w:rPr>
          <w:rStyle w:val="FootnoteReference"/>
          <w:sz w:val="18"/>
        </w:rPr>
        <w:footnoteRef/>
      </w:r>
      <w:r>
        <w:rPr>
          <w:sz w:val="18"/>
        </w:rPr>
        <w:t xml:space="preserve"> </w:t>
      </w:r>
      <w:hyperlink r:id="rId5" w:history="1">
        <w:r>
          <w:rPr>
            <w:rStyle w:val="Hyperlink"/>
            <w:sz w:val="18"/>
          </w:rPr>
          <w:t>http://www.foodstandards.gov.au/code/changes/pages/applicationshandbook.aspx</w:t>
        </w:r>
      </w:hyperlink>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1498498B" w:rsidR="002621D6" w:rsidRDefault="002621D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03B0E4F"/>
    <w:multiLevelType w:val="hybridMultilevel"/>
    <w:tmpl w:val="324A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5B042A"/>
    <w:multiLevelType w:val="multilevel"/>
    <w:tmpl w:val="CDF4B4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D1867C9"/>
    <w:multiLevelType w:val="hybridMultilevel"/>
    <w:tmpl w:val="A5A2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8"/>
  </w:num>
  <w:num w:numId="6">
    <w:abstractNumId w:val="2"/>
  </w:num>
  <w:num w:numId="7">
    <w:abstractNumId w:val="6"/>
  </w:num>
  <w:num w:numId="8">
    <w:abstractNumId w:val="10"/>
  </w:num>
  <w:num w:numId="9">
    <w:abstractNumId w:val="9"/>
  </w:num>
  <w:num w:numId="10">
    <w:abstractNumId w:val="12"/>
  </w:num>
  <w:num w:numId="11">
    <w:abstractNumId w:val="11"/>
  </w:num>
  <w:num w:numId="12">
    <w:abstractNumId w:val="3"/>
  </w:num>
  <w:num w:numId="13">
    <w:abstractNumId w:val="0"/>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0DA6"/>
    <w:rsid w:val="0000247B"/>
    <w:rsid w:val="0000465A"/>
    <w:rsid w:val="0000469B"/>
    <w:rsid w:val="00010E79"/>
    <w:rsid w:val="00011187"/>
    <w:rsid w:val="00014E34"/>
    <w:rsid w:val="00015F43"/>
    <w:rsid w:val="00026FF6"/>
    <w:rsid w:val="00031AE3"/>
    <w:rsid w:val="00031C9E"/>
    <w:rsid w:val="000332AE"/>
    <w:rsid w:val="00035FF3"/>
    <w:rsid w:val="000418F0"/>
    <w:rsid w:val="00043D5A"/>
    <w:rsid w:val="00051021"/>
    <w:rsid w:val="000524F0"/>
    <w:rsid w:val="00052D54"/>
    <w:rsid w:val="000576EB"/>
    <w:rsid w:val="00064B2D"/>
    <w:rsid w:val="00065F1F"/>
    <w:rsid w:val="00076D33"/>
    <w:rsid w:val="00076D3B"/>
    <w:rsid w:val="00077859"/>
    <w:rsid w:val="00077AEA"/>
    <w:rsid w:val="00081B0A"/>
    <w:rsid w:val="000A0E8D"/>
    <w:rsid w:val="000A3D8B"/>
    <w:rsid w:val="000B074A"/>
    <w:rsid w:val="000B427A"/>
    <w:rsid w:val="000B5350"/>
    <w:rsid w:val="000B6AF2"/>
    <w:rsid w:val="000B75CC"/>
    <w:rsid w:val="000C508D"/>
    <w:rsid w:val="000D02A2"/>
    <w:rsid w:val="000D6FD4"/>
    <w:rsid w:val="000D7B1C"/>
    <w:rsid w:val="000E0AE4"/>
    <w:rsid w:val="000E1EA4"/>
    <w:rsid w:val="000E3DBC"/>
    <w:rsid w:val="000E662F"/>
    <w:rsid w:val="000F3CFE"/>
    <w:rsid w:val="000F6568"/>
    <w:rsid w:val="001000D7"/>
    <w:rsid w:val="00102819"/>
    <w:rsid w:val="00102F04"/>
    <w:rsid w:val="00104544"/>
    <w:rsid w:val="0010778D"/>
    <w:rsid w:val="001122EC"/>
    <w:rsid w:val="0011402C"/>
    <w:rsid w:val="0012388D"/>
    <w:rsid w:val="00136B57"/>
    <w:rsid w:val="00150B54"/>
    <w:rsid w:val="0015187A"/>
    <w:rsid w:val="00166DAF"/>
    <w:rsid w:val="0017272D"/>
    <w:rsid w:val="00182C4C"/>
    <w:rsid w:val="001878C5"/>
    <w:rsid w:val="0019011B"/>
    <w:rsid w:val="0019399D"/>
    <w:rsid w:val="00197D8D"/>
    <w:rsid w:val="001A1A75"/>
    <w:rsid w:val="001A6C23"/>
    <w:rsid w:val="001A7E9A"/>
    <w:rsid w:val="001C2504"/>
    <w:rsid w:val="001C27A3"/>
    <w:rsid w:val="001D43F6"/>
    <w:rsid w:val="001E04BE"/>
    <w:rsid w:val="001E09FA"/>
    <w:rsid w:val="001E7D02"/>
    <w:rsid w:val="001F03B0"/>
    <w:rsid w:val="001F250C"/>
    <w:rsid w:val="001F28BA"/>
    <w:rsid w:val="001F7F63"/>
    <w:rsid w:val="00202A6F"/>
    <w:rsid w:val="00213458"/>
    <w:rsid w:val="0022197C"/>
    <w:rsid w:val="00221D07"/>
    <w:rsid w:val="00224E3B"/>
    <w:rsid w:val="00227E4A"/>
    <w:rsid w:val="00235556"/>
    <w:rsid w:val="002421C1"/>
    <w:rsid w:val="002448DF"/>
    <w:rsid w:val="00250197"/>
    <w:rsid w:val="002621D6"/>
    <w:rsid w:val="0026387E"/>
    <w:rsid w:val="00266DCE"/>
    <w:rsid w:val="0027466A"/>
    <w:rsid w:val="002758A0"/>
    <w:rsid w:val="0029204E"/>
    <w:rsid w:val="00292B9B"/>
    <w:rsid w:val="00295CE1"/>
    <w:rsid w:val="002A0194"/>
    <w:rsid w:val="002A2AFE"/>
    <w:rsid w:val="002A5F8B"/>
    <w:rsid w:val="002A7F6C"/>
    <w:rsid w:val="002B0071"/>
    <w:rsid w:val="002C1A3B"/>
    <w:rsid w:val="002E16D5"/>
    <w:rsid w:val="002E1820"/>
    <w:rsid w:val="002E4CA3"/>
    <w:rsid w:val="002F14CF"/>
    <w:rsid w:val="002F35EA"/>
    <w:rsid w:val="002F6488"/>
    <w:rsid w:val="00302398"/>
    <w:rsid w:val="00305C54"/>
    <w:rsid w:val="0031016C"/>
    <w:rsid w:val="0031426B"/>
    <w:rsid w:val="003213F9"/>
    <w:rsid w:val="00321E86"/>
    <w:rsid w:val="00323AB6"/>
    <w:rsid w:val="00323DBF"/>
    <w:rsid w:val="00327867"/>
    <w:rsid w:val="00332B12"/>
    <w:rsid w:val="00337CBC"/>
    <w:rsid w:val="003428FC"/>
    <w:rsid w:val="00346622"/>
    <w:rsid w:val="003507DB"/>
    <w:rsid w:val="00351B07"/>
    <w:rsid w:val="0036533D"/>
    <w:rsid w:val="0036639A"/>
    <w:rsid w:val="00371B29"/>
    <w:rsid w:val="00372F7F"/>
    <w:rsid w:val="003766F8"/>
    <w:rsid w:val="00376E44"/>
    <w:rsid w:val="00380106"/>
    <w:rsid w:val="003814F0"/>
    <w:rsid w:val="00381E07"/>
    <w:rsid w:val="00385788"/>
    <w:rsid w:val="00391769"/>
    <w:rsid w:val="00394FC7"/>
    <w:rsid w:val="003953E1"/>
    <w:rsid w:val="003956B3"/>
    <w:rsid w:val="003A02A3"/>
    <w:rsid w:val="003A0A4D"/>
    <w:rsid w:val="003A282D"/>
    <w:rsid w:val="003A3D30"/>
    <w:rsid w:val="003A68BE"/>
    <w:rsid w:val="003A7B84"/>
    <w:rsid w:val="003C4969"/>
    <w:rsid w:val="003D2480"/>
    <w:rsid w:val="003D2CDC"/>
    <w:rsid w:val="003D3EC8"/>
    <w:rsid w:val="003E055C"/>
    <w:rsid w:val="003E41D5"/>
    <w:rsid w:val="003E46BA"/>
    <w:rsid w:val="003F2830"/>
    <w:rsid w:val="003F74C1"/>
    <w:rsid w:val="00401ADE"/>
    <w:rsid w:val="00405B1A"/>
    <w:rsid w:val="0040645B"/>
    <w:rsid w:val="004076B5"/>
    <w:rsid w:val="00410C76"/>
    <w:rsid w:val="00411907"/>
    <w:rsid w:val="00412DB6"/>
    <w:rsid w:val="00417EE3"/>
    <w:rsid w:val="004207EB"/>
    <w:rsid w:val="00421730"/>
    <w:rsid w:val="00422EC9"/>
    <w:rsid w:val="00423AC7"/>
    <w:rsid w:val="00432A42"/>
    <w:rsid w:val="00437276"/>
    <w:rsid w:val="0044537E"/>
    <w:rsid w:val="00450F71"/>
    <w:rsid w:val="00453646"/>
    <w:rsid w:val="00456B54"/>
    <w:rsid w:val="00456BD5"/>
    <w:rsid w:val="00464643"/>
    <w:rsid w:val="00464BDC"/>
    <w:rsid w:val="00464F4B"/>
    <w:rsid w:val="00486793"/>
    <w:rsid w:val="00486C66"/>
    <w:rsid w:val="00492969"/>
    <w:rsid w:val="00494A3F"/>
    <w:rsid w:val="004A2037"/>
    <w:rsid w:val="004A7169"/>
    <w:rsid w:val="004A793C"/>
    <w:rsid w:val="004B047B"/>
    <w:rsid w:val="004B4CDC"/>
    <w:rsid w:val="004C0D1E"/>
    <w:rsid w:val="004C0DD1"/>
    <w:rsid w:val="004D121E"/>
    <w:rsid w:val="004D1B1C"/>
    <w:rsid w:val="004E3960"/>
    <w:rsid w:val="004F231F"/>
    <w:rsid w:val="004F4F98"/>
    <w:rsid w:val="004F69F6"/>
    <w:rsid w:val="004F6A07"/>
    <w:rsid w:val="004F79AC"/>
    <w:rsid w:val="00506E9B"/>
    <w:rsid w:val="0051361C"/>
    <w:rsid w:val="005173E3"/>
    <w:rsid w:val="005207D8"/>
    <w:rsid w:val="00523930"/>
    <w:rsid w:val="005244F1"/>
    <w:rsid w:val="00530A8B"/>
    <w:rsid w:val="00533FE4"/>
    <w:rsid w:val="00537091"/>
    <w:rsid w:val="00537CDC"/>
    <w:rsid w:val="00560185"/>
    <w:rsid w:val="0056270E"/>
    <w:rsid w:val="00562917"/>
    <w:rsid w:val="00571B8C"/>
    <w:rsid w:val="00576909"/>
    <w:rsid w:val="00580DDF"/>
    <w:rsid w:val="005811B7"/>
    <w:rsid w:val="00583D35"/>
    <w:rsid w:val="00584A54"/>
    <w:rsid w:val="00586228"/>
    <w:rsid w:val="005946D3"/>
    <w:rsid w:val="00597631"/>
    <w:rsid w:val="005A199E"/>
    <w:rsid w:val="005A572E"/>
    <w:rsid w:val="005A667C"/>
    <w:rsid w:val="005B084E"/>
    <w:rsid w:val="005B13BB"/>
    <w:rsid w:val="005B6AF4"/>
    <w:rsid w:val="005C04CB"/>
    <w:rsid w:val="005D16AD"/>
    <w:rsid w:val="005D2016"/>
    <w:rsid w:val="005D72E1"/>
    <w:rsid w:val="005E06C0"/>
    <w:rsid w:val="005E14F1"/>
    <w:rsid w:val="005E58D3"/>
    <w:rsid w:val="005E6E16"/>
    <w:rsid w:val="005E7EE2"/>
    <w:rsid w:val="005F400E"/>
    <w:rsid w:val="005F7342"/>
    <w:rsid w:val="00610A3C"/>
    <w:rsid w:val="006138D7"/>
    <w:rsid w:val="006158F5"/>
    <w:rsid w:val="00615E83"/>
    <w:rsid w:val="00616017"/>
    <w:rsid w:val="00623425"/>
    <w:rsid w:val="00627F48"/>
    <w:rsid w:val="0063455F"/>
    <w:rsid w:val="00635814"/>
    <w:rsid w:val="0064570F"/>
    <w:rsid w:val="00647EED"/>
    <w:rsid w:val="00653BEE"/>
    <w:rsid w:val="00663FCF"/>
    <w:rsid w:val="006652A2"/>
    <w:rsid w:val="00683071"/>
    <w:rsid w:val="00692490"/>
    <w:rsid w:val="006934A5"/>
    <w:rsid w:val="00693917"/>
    <w:rsid w:val="006969CC"/>
    <w:rsid w:val="00696A15"/>
    <w:rsid w:val="006A48A7"/>
    <w:rsid w:val="006A5B2F"/>
    <w:rsid w:val="006A5D40"/>
    <w:rsid w:val="006B1B6F"/>
    <w:rsid w:val="006C116D"/>
    <w:rsid w:val="006C22A7"/>
    <w:rsid w:val="006C32B2"/>
    <w:rsid w:val="006C5CF5"/>
    <w:rsid w:val="006D2EAE"/>
    <w:rsid w:val="006D33FF"/>
    <w:rsid w:val="006E02F2"/>
    <w:rsid w:val="006E10A1"/>
    <w:rsid w:val="006E29C1"/>
    <w:rsid w:val="006E6FB2"/>
    <w:rsid w:val="006F1360"/>
    <w:rsid w:val="006F231D"/>
    <w:rsid w:val="006F2BFA"/>
    <w:rsid w:val="006F4A82"/>
    <w:rsid w:val="00710C37"/>
    <w:rsid w:val="00713741"/>
    <w:rsid w:val="00721C8F"/>
    <w:rsid w:val="00724FA4"/>
    <w:rsid w:val="00730800"/>
    <w:rsid w:val="0073492C"/>
    <w:rsid w:val="00740D01"/>
    <w:rsid w:val="007500CC"/>
    <w:rsid w:val="00755F02"/>
    <w:rsid w:val="007602AA"/>
    <w:rsid w:val="00763CCC"/>
    <w:rsid w:val="007652EF"/>
    <w:rsid w:val="00765DE1"/>
    <w:rsid w:val="00772BDC"/>
    <w:rsid w:val="00777437"/>
    <w:rsid w:val="007776B4"/>
    <w:rsid w:val="00780792"/>
    <w:rsid w:val="0078309E"/>
    <w:rsid w:val="00784229"/>
    <w:rsid w:val="007912AF"/>
    <w:rsid w:val="00795D86"/>
    <w:rsid w:val="007A44B4"/>
    <w:rsid w:val="007A53BF"/>
    <w:rsid w:val="007A7D3D"/>
    <w:rsid w:val="007B225D"/>
    <w:rsid w:val="007B37B3"/>
    <w:rsid w:val="007B4030"/>
    <w:rsid w:val="007C1C64"/>
    <w:rsid w:val="007C22CB"/>
    <w:rsid w:val="007D0189"/>
    <w:rsid w:val="007E48BC"/>
    <w:rsid w:val="007E56DF"/>
    <w:rsid w:val="007E79F7"/>
    <w:rsid w:val="007F3630"/>
    <w:rsid w:val="007F55B1"/>
    <w:rsid w:val="007F7BF7"/>
    <w:rsid w:val="00807559"/>
    <w:rsid w:val="00810365"/>
    <w:rsid w:val="00813464"/>
    <w:rsid w:val="00824940"/>
    <w:rsid w:val="00831154"/>
    <w:rsid w:val="00834FB0"/>
    <w:rsid w:val="00835555"/>
    <w:rsid w:val="008450BC"/>
    <w:rsid w:val="00847066"/>
    <w:rsid w:val="00850B09"/>
    <w:rsid w:val="00852BC2"/>
    <w:rsid w:val="0085334B"/>
    <w:rsid w:val="008537BA"/>
    <w:rsid w:val="00856712"/>
    <w:rsid w:val="00860808"/>
    <w:rsid w:val="00860C41"/>
    <w:rsid w:val="00861C13"/>
    <w:rsid w:val="00862349"/>
    <w:rsid w:val="0086397B"/>
    <w:rsid w:val="00864271"/>
    <w:rsid w:val="0086571E"/>
    <w:rsid w:val="00870214"/>
    <w:rsid w:val="00871116"/>
    <w:rsid w:val="00885C51"/>
    <w:rsid w:val="008946C1"/>
    <w:rsid w:val="00896B85"/>
    <w:rsid w:val="008A243D"/>
    <w:rsid w:val="008B78C8"/>
    <w:rsid w:val="008C3B17"/>
    <w:rsid w:val="008C4E76"/>
    <w:rsid w:val="008D06C6"/>
    <w:rsid w:val="008D5E9D"/>
    <w:rsid w:val="008E4827"/>
    <w:rsid w:val="008E6250"/>
    <w:rsid w:val="008F1097"/>
    <w:rsid w:val="008F5FF6"/>
    <w:rsid w:val="00901633"/>
    <w:rsid w:val="00904464"/>
    <w:rsid w:val="009069D9"/>
    <w:rsid w:val="00917C6F"/>
    <w:rsid w:val="00920249"/>
    <w:rsid w:val="0093238F"/>
    <w:rsid w:val="00932F14"/>
    <w:rsid w:val="0094247F"/>
    <w:rsid w:val="00942D60"/>
    <w:rsid w:val="0094358A"/>
    <w:rsid w:val="009460FA"/>
    <w:rsid w:val="009469A2"/>
    <w:rsid w:val="00947534"/>
    <w:rsid w:val="009478A1"/>
    <w:rsid w:val="00952FBA"/>
    <w:rsid w:val="0096523B"/>
    <w:rsid w:val="00972D06"/>
    <w:rsid w:val="00982281"/>
    <w:rsid w:val="00982B8A"/>
    <w:rsid w:val="00983472"/>
    <w:rsid w:val="00992EFE"/>
    <w:rsid w:val="0099323D"/>
    <w:rsid w:val="0099623A"/>
    <w:rsid w:val="009A2699"/>
    <w:rsid w:val="009A2DC9"/>
    <w:rsid w:val="009A37CE"/>
    <w:rsid w:val="009A391C"/>
    <w:rsid w:val="009A4129"/>
    <w:rsid w:val="009B0FC7"/>
    <w:rsid w:val="009C2E65"/>
    <w:rsid w:val="009D14F2"/>
    <w:rsid w:val="009D23D5"/>
    <w:rsid w:val="009D49D5"/>
    <w:rsid w:val="009D4CBF"/>
    <w:rsid w:val="009D71A7"/>
    <w:rsid w:val="009E0A61"/>
    <w:rsid w:val="009E3010"/>
    <w:rsid w:val="009E46F5"/>
    <w:rsid w:val="009F7065"/>
    <w:rsid w:val="00A2449C"/>
    <w:rsid w:val="00A318EB"/>
    <w:rsid w:val="00A428B4"/>
    <w:rsid w:val="00A43DE3"/>
    <w:rsid w:val="00A532B0"/>
    <w:rsid w:val="00A551B9"/>
    <w:rsid w:val="00A56DC7"/>
    <w:rsid w:val="00A66FDD"/>
    <w:rsid w:val="00A671E6"/>
    <w:rsid w:val="00A709E5"/>
    <w:rsid w:val="00A74FD1"/>
    <w:rsid w:val="00A75690"/>
    <w:rsid w:val="00A84A58"/>
    <w:rsid w:val="00A929A9"/>
    <w:rsid w:val="00A96594"/>
    <w:rsid w:val="00AA26F7"/>
    <w:rsid w:val="00AA41BA"/>
    <w:rsid w:val="00AA6D0D"/>
    <w:rsid w:val="00AA6FA3"/>
    <w:rsid w:val="00AB73F0"/>
    <w:rsid w:val="00AC428E"/>
    <w:rsid w:val="00AD05AC"/>
    <w:rsid w:val="00AD344F"/>
    <w:rsid w:val="00AD3B5B"/>
    <w:rsid w:val="00AE48A3"/>
    <w:rsid w:val="00AE4FFD"/>
    <w:rsid w:val="00AF24FA"/>
    <w:rsid w:val="00AF387F"/>
    <w:rsid w:val="00AF397D"/>
    <w:rsid w:val="00AF485C"/>
    <w:rsid w:val="00AF7CA4"/>
    <w:rsid w:val="00B00E7F"/>
    <w:rsid w:val="00B03095"/>
    <w:rsid w:val="00B05631"/>
    <w:rsid w:val="00B17112"/>
    <w:rsid w:val="00B20F0B"/>
    <w:rsid w:val="00B21055"/>
    <w:rsid w:val="00B21DCC"/>
    <w:rsid w:val="00B25F37"/>
    <w:rsid w:val="00B32AD2"/>
    <w:rsid w:val="00B37158"/>
    <w:rsid w:val="00B425AA"/>
    <w:rsid w:val="00B44422"/>
    <w:rsid w:val="00B46EA0"/>
    <w:rsid w:val="00B55714"/>
    <w:rsid w:val="00B63BBA"/>
    <w:rsid w:val="00B63F57"/>
    <w:rsid w:val="00B731D3"/>
    <w:rsid w:val="00B75B57"/>
    <w:rsid w:val="00B77C18"/>
    <w:rsid w:val="00B811B3"/>
    <w:rsid w:val="00B839A3"/>
    <w:rsid w:val="00B85A41"/>
    <w:rsid w:val="00B902BD"/>
    <w:rsid w:val="00B92501"/>
    <w:rsid w:val="00B92A4B"/>
    <w:rsid w:val="00BA1009"/>
    <w:rsid w:val="00BA2239"/>
    <w:rsid w:val="00BB0EC9"/>
    <w:rsid w:val="00BB5362"/>
    <w:rsid w:val="00BB656F"/>
    <w:rsid w:val="00BD2902"/>
    <w:rsid w:val="00BD2A39"/>
    <w:rsid w:val="00BD2E80"/>
    <w:rsid w:val="00BD49FF"/>
    <w:rsid w:val="00BD4B64"/>
    <w:rsid w:val="00BD77E1"/>
    <w:rsid w:val="00BE11B8"/>
    <w:rsid w:val="00BF45A3"/>
    <w:rsid w:val="00BF4764"/>
    <w:rsid w:val="00BF7FF0"/>
    <w:rsid w:val="00C11AEA"/>
    <w:rsid w:val="00C12502"/>
    <w:rsid w:val="00C137FB"/>
    <w:rsid w:val="00C16D12"/>
    <w:rsid w:val="00C21B54"/>
    <w:rsid w:val="00C267F5"/>
    <w:rsid w:val="00C26B3B"/>
    <w:rsid w:val="00C316C2"/>
    <w:rsid w:val="00C40AA5"/>
    <w:rsid w:val="00C46F70"/>
    <w:rsid w:val="00C476D0"/>
    <w:rsid w:val="00C55011"/>
    <w:rsid w:val="00C605AF"/>
    <w:rsid w:val="00C6434A"/>
    <w:rsid w:val="00C64555"/>
    <w:rsid w:val="00C74398"/>
    <w:rsid w:val="00C81F67"/>
    <w:rsid w:val="00C830B9"/>
    <w:rsid w:val="00C836E3"/>
    <w:rsid w:val="00C836FF"/>
    <w:rsid w:val="00C854DC"/>
    <w:rsid w:val="00C85C00"/>
    <w:rsid w:val="00C86577"/>
    <w:rsid w:val="00C91C02"/>
    <w:rsid w:val="00C92E07"/>
    <w:rsid w:val="00C96868"/>
    <w:rsid w:val="00CA0416"/>
    <w:rsid w:val="00CA5734"/>
    <w:rsid w:val="00CA5EAD"/>
    <w:rsid w:val="00CB115C"/>
    <w:rsid w:val="00CC2D11"/>
    <w:rsid w:val="00CC3764"/>
    <w:rsid w:val="00CC3A35"/>
    <w:rsid w:val="00CC5468"/>
    <w:rsid w:val="00CC560B"/>
    <w:rsid w:val="00CC75E2"/>
    <w:rsid w:val="00CD46EB"/>
    <w:rsid w:val="00CD7EBF"/>
    <w:rsid w:val="00CE59AA"/>
    <w:rsid w:val="00CF0E86"/>
    <w:rsid w:val="00CF5871"/>
    <w:rsid w:val="00D00C60"/>
    <w:rsid w:val="00D00DFA"/>
    <w:rsid w:val="00D056F1"/>
    <w:rsid w:val="00D06616"/>
    <w:rsid w:val="00D144D7"/>
    <w:rsid w:val="00D15A08"/>
    <w:rsid w:val="00D23DB6"/>
    <w:rsid w:val="00D27C4B"/>
    <w:rsid w:val="00D33558"/>
    <w:rsid w:val="00D33817"/>
    <w:rsid w:val="00D34B50"/>
    <w:rsid w:val="00D3556B"/>
    <w:rsid w:val="00D51A95"/>
    <w:rsid w:val="00D55506"/>
    <w:rsid w:val="00D5578D"/>
    <w:rsid w:val="00D60568"/>
    <w:rsid w:val="00D70C7A"/>
    <w:rsid w:val="00D71033"/>
    <w:rsid w:val="00D72A29"/>
    <w:rsid w:val="00D825D9"/>
    <w:rsid w:val="00D834E5"/>
    <w:rsid w:val="00D8400E"/>
    <w:rsid w:val="00D909F8"/>
    <w:rsid w:val="00D96C9C"/>
    <w:rsid w:val="00DA10A8"/>
    <w:rsid w:val="00DA6968"/>
    <w:rsid w:val="00DB123A"/>
    <w:rsid w:val="00DB1E08"/>
    <w:rsid w:val="00DB2973"/>
    <w:rsid w:val="00DC0FBA"/>
    <w:rsid w:val="00DC1B56"/>
    <w:rsid w:val="00DC20CC"/>
    <w:rsid w:val="00DC2129"/>
    <w:rsid w:val="00DC6570"/>
    <w:rsid w:val="00DD265C"/>
    <w:rsid w:val="00DD3703"/>
    <w:rsid w:val="00DE5528"/>
    <w:rsid w:val="00DF179D"/>
    <w:rsid w:val="00DF25C3"/>
    <w:rsid w:val="00DF2FD6"/>
    <w:rsid w:val="00DF5CFF"/>
    <w:rsid w:val="00DF72BB"/>
    <w:rsid w:val="00E04062"/>
    <w:rsid w:val="00E063C6"/>
    <w:rsid w:val="00E1386F"/>
    <w:rsid w:val="00E13FE3"/>
    <w:rsid w:val="00E15C77"/>
    <w:rsid w:val="00E2003B"/>
    <w:rsid w:val="00E26761"/>
    <w:rsid w:val="00E26887"/>
    <w:rsid w:val="00E279D8"/>
    <w:rsid w:val="00E30092"/>
    <w:rsid w:val="00E319B1"/>
    <w:rsid w:val="00E327A6"/>
    <w:rsid w:val="00E3684F"/>
    <w:rsid w:val="00E36D50"/>
    <w:rsid w:val="00E41875"/>
    <w:rsid w:val="00E44863"/>
    <w:rsid w:val="00E47D3B"/>
    <w:rsid w:val="00E5492F"/>
    <w:rsid w:val="00E572B1"/>
    <w:rsid w:val="00E6369A"/>
    <w:rsid w:val="00E64804"/>
    <w:rsid w:val="00E70A86"/>
    <w:rsid w:val="00E70E43"/>
    <w:rsid w:val="00E71A83"/>
    <w:rsid w:val="00E733EF"/>
    <w:rsid w:val="00E73E50"/>
    <w:rsid w:val="00E777EC"/>
    <w:rsid w:val="00E80FCD"/>
    <w:rsid w:val="00E8272D"/>
    <w:rsid w:val="00E85F58"/>
    <w:rsid w:val="00E92E6F"/>
    <w:rsid w:val="00EA2226"/>
    <w:rsid w:val="00EA7DB0"/>
    <w:rsid w:val="00EA7F2F"/>
    <w:rsid w:val="00EB1F85"/>
    <w:rsid w:val="00EB576F"/>
    <w:rsid w:val="00EB6590"/>
    <w:rsid w:val="00EC00DE"/>
    <w:rsid w:val="00EC21DF"/>
    <w:rsid w:val="00EC23D5"/>
    <w:rsid w:val="00EC30E1"/>
    <w:rsid w:val="00EC3436"/>
    <w:rsid w:val="00EC3B70"/>
    <w:rsid w:val="00EC66BB"/>
    <w:rsid w:val="00ED0D19"/>
    <w:rsid w:val="00ED172A"/>
    <w:rsid w:val="00ED3DD0"/>
    <w:rsid w:val="00EE01DC"/>
    <w:rsid w:val="00EF1751"/>
    <w:rsid w:val="00EF182C"/>
    <w:rsid w:val="00F078A0"/>
    <w:rsid w:val="00F14AB3"/>
    <w:rsid w:val="00F14BEC"/>
    <w:rsid w:val="00F224B7"/>
    <w:rsid w:val="00F225C5"/>
    <w:rsid w:val="00F242D1"/>
    <w:rsid w:val="00F2587A"/>
    <w:rsid w:val="00F26AB1"/>
    <w:rsid w:val="00F27241"/>
    <w:rsid w:val="00F33470"/>
    <w:rsid w:val="00F34E02"/>
    <w:rsid w:val="00F3715D"/>
    <w:rsid w:val="00F37A10"/>
    <w:rsid w:val="00F404C8"/>
    <w:rsid w:val="00F420C8"/>
    <w:rsid w:val="00F42A4C"/>
    <w:rsid w:val="00F42F01"/>
    <w:rsid w:val="00F526BD"/>
    <w:rsid w:val="00F634A1"/>
    <w:rsid w:val="00F635D5"/>
    <w:rsid w:val="00F659E0"/>
    <w:rsid w:val="00F66384"/>
    <w:rsid w:val="00F75F40"/>
    <w:rsid w:val="00FA0E6D"/>
    <w:rsid w:val="00FB178F"/>
    <w:rsid w:val="00FB4083"/>
    <w:rsid w:val="00FB7512"/>
    <w:rsid w:val="00FC0470"/>
    <w:rsid w:val="00FD1D7E"/>
    <w:rsid w:val="00FD7547"/>
    <w:rsid w:val="00FE287B"/>
    <w:rsid w:val="00FE6B50"/>
    <w:rsid w:val="00FF1B03"/>
    <w:rsid w:val="00FF1F9A"/>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15:docId w15:val="{990D9224-7A35-454A-ADB7-59D596B7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2"/>
      </w:numPr>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BodyText">
    <w:name w:val="Body Text"/>
    <w:basedOn w:val="Normal"/>
    <w:link w:val="BodyTextChar"/>
    <w:rsid w:val="00D5578D"/>
    <w:pPr>
      <w:spacing w:after="120"/>
    </w:pPr>
  </w:style>
  <w:style w:type="character" w:customStyle="1" w:styleId="BodyTextChar">
    <w:name w:val="Body Text Char"/>
    <w:basedOn w:val="DefaultParagraphFont"/>
    <w:link w:val="BodyText"/>
    <w:rsid w:val="00D5578D"/>
    <w:rPr>
      <w:rFonts w:ascii="Arial" w:hAnsi="Arial"/>
      <w:sz w:val="22"/>
      <w:szCs w:val="24"/>
      <w:lang w:eastAsia="en-US" w:bidi="en-US"/>
    </w:rPr>
  </w:style>
  <w:style w:type="paragraph" w:styleId="ListParagraph">
    <w:name w:val="List Paragraph"/>
    <w:basedOn w:val="Normal"/>
    <w:uiPriority w:val="34"/>
    <w:qFormat/>
    <w:rsid w:val="00B85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oodstandards.gov.au/code/Pages/default.aspx"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foodstandards.gov.au/code/applications/Pages/A1202.aspx" TargetMode="External"/><Relationship Id="rId20" Type="http://schemas.openxmlformats.org/officeDocument/2006/relationships/hyperlink" Target="https://www.foodstandards.gov.au/code/applications/Pages/A1202.aspx" TargetMode="External"/><Relationship Id="rId1" Type="http://schemas.openxmlformats.org/officeDocument/2006/relationships/customXml" Target="../customXml/item1.xml"/><Relationship Id="rId24" Type="http://schemas.openxmlformats.org/officeDocument/2006/relationships/hyperlink" Target="http://www.fao.org/3/a1554e/a1554e00.htm" TargetMode="External"/><Relationship Id="rId11" Type="http://schemas.openxmlformats.org/officeDocument/2006/relationships/settings" Target="settings.xml"/><Relationship Id="rId23" Type="http://schemas.openxmlformats.org/officeDocument/2006/relationships/hyperlink" Target="http://www.foodstandards.gov.au/code/changes/pages/applicationshandbook.aspx" TargetMode="Externa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eader" Target="header1.xml"/><Relationship Id="rId27"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foodstandards.gov.au/code/applications/Pages/A1202.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ecd-ilibrary.org/environment/test-no-423-acute-oral-toxicity-acute-toxic-class-method_9789264071001-en" TargetMode="External"/><Relationship Id="rId2" Type="http://schemas.openxmlformats.org/officeDocument/2006/relationships/hyperlink" Target="http://www.foodstandards.gov.au/code/Pages/default.aspx" TargetMode="External"/><Relationship Id="rId1" Type="http://schemas.openxmlformats.org/officeDocument/2006/relationships/hyperlink" Target="https://www.foodstandards.gov.au/code/applications/Pages/A1202.aspx" TargetMode="External"/><Relationship Id="rId5" Type="http://schemas.openxmlformats.org/officeDocument/2006/relationships/hyperlink" Target="http://www.foodstandards.gov.au/code/changes/pages/applicationshandbook.aspx" TargetMode="External"/><Relationship Id="rId4" Type="http://schemas.openxmlformats.org/officeDocument/2006/relationships/hyperlink" Target="https://www.foodstandards.gov.au/code/applications/Pages/A12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EFF2854D26B499476F30724007001" ma:contentTypeVersion="2" ma:contentTypeDescription="Create a new document." ma:contentTypeScope="" ma:versionID="822373eb7acd07dcd53a654a02e8516c">
  <xsd:schema xmlns:xsd="http://www.w3.org/2001/XMLSchema" xmlns:xs="http://www.w3.org/2001/XMLSchema" xmlns:p="http://schemas.microsoft.com/office/2006/metadata/properties" xmlns:ns1="http://schemas.microsoft.com/sharepoint/v3" targetNamespace="http://schemas.microsoft.com/office/2006/metadata/properties" ma:root="true" ma:fieldsID="7aa0919162e6ddcbae05bbe9686f2e2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959f586-1386-49a0-8f25-29490ba8c513" ContentTypeId="0x01010004C4C934AD08B647A78FCADD498BE31902" PreviousValue="false"/>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9474-1773-4140-B6F9-C86678B4BDF3}"/>
</file>

<file path=customXml/itemProps2.xml><?xml version="1.0" encoding="utf-8"?>
<ds:datastoreItem xmlns:ds="http://schemas.openxmlformats.org/officeDocument/2006/customXml" ds:itemID="{86A7BFA5-A6B8-4216-A810-86AA85E70100}"/>
</file>

<file path=customXml/itemProps3.xml><?xml version="1.0" encoding="utf-8"?>
<ds:datastoreItem xmlns:ds="http://schemas.openxmlformats.org/officeDocument/2006/customXml" ds:itemID="{75791650-E4FA-4AAA-88E6-475D6BB03EFA}"/>
</file>

<file path=customXml/itemProps4.xml><?xml version="1.0" encoding="utf-8"?>
<ds:datastoreItem xmlns:ds="http://schemas.openxmlformats.org/officeDocument/2006/customXml" ds:itemID="{86A7BFA5-A6B8-4216-A810-86AA85E70100}">
  <ds:schemaRefs>
    <ds:schemaRef ds:uri="http://schemas.microsoft.com/sharepoint/v3/contenttype/forms"/>
  </ds:schemaRefs>
</ds:datastoreItem>
</file>

<file path=customXml/itemProps5.xml><?xml version="1.0" encoding="utf-8"?>
<ds:datastoreItem xmlns:ds="http://schemas.openxmlformats.org/officeDocument/2006/customXml" ds:itemID="{08D0E50C-41CE-4B70-B64B-E3B7610E6DA1}">
  <ds:schemaRefs>
    <ds:schemaRef ds:uri="http://schemas.microsoft.com/sharepoint/events"/>
  </ds:schemaRefs>
</ds:datastoreItem>
</file>

<file path=customXml/itemProps6.xml><?xml version="1.0" encoding="utf-8"?>
<ds:datastoreItem xmlns:ds="http://schemas.openxmlformats.org/officeDocument/2006/customXml" ds:itemID="{0EA0B123-B6D6-4BCA-84E7-DB527242CF6B}">
  <ds:schemaRefs>
    <ds:schemaRef ds:uri="Microsoft.SharePoint.Taxonomy.ContentTypeSync"/>
  </ds:schemaRefs>
</ds:datastoreItem>
</file>

<file path=customXml/itemProps7.xml><?xml version="1.0" encoding="utf-8"?>
<ds:datastoreItem xmlns:ds="http://schemas.openxmlformats.org/officeDocument/2006/customXml" ds:itemID="{A4941910-0458-4AA8-9FF5-5C13C4AC49EF}"/>
</file>

<file path=customXml/itemProps8.xml><?xml version="1.0" encoding="utf-8"?>
<ds:datastoreItem xmlns:ds="http://schemas.openxmlformats.org/officeDocument/2006/customXml" ds:itemID="{E2BAA6D5-8D3F-4EE0-BF01-445A32F0FA76}"/>
</file>

<file path=docProps/app.xml><?xml version="1.0" encoding="utf-8"?>
<Properties xmlns="http://schemas.openxmlformats.org/officeDocument/2006/extended-properties" xmlns:vt="http://schemas.openxmlformats.org/officeDocument/2006/docPropsVTypes">
  <Template>Normal</Template>
  <TotalTime>1037</TotalTime>
  <Pages>16</Pages>
  <Words>4931</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32973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Cathie</dc:creator>
  <cp:keywords/>
  <cp:lastModifiedBy>Tailee Vecchi</cp:lastModifiedBy>
  <cp:revision>4</cp:revision>
  <cp:lastPrinted>2011-11-14T22:43:00Z</cp:lastPrinted>
  <dcterms:created xsi:type="dcterms:W3CDTF">2021-02-03T03:47:00Z</dcterms:created>
  <dcterms:modified xsi:type="dcterms:W3CDTF">2021-02-04T22:56:00Z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bjSaver">
    <vt:lpwstr>LlgSMo3yJ+fkgNEgbtQQbG6KKfc49ivc</vt:lpwstr>
  </property>
  <property fmtid="{D5CDD505-2E9C-101B-9397-08002B2CF9AE}" pid="4" name="ContentTypeId">
    <vt:lpwstr>0x01010058CEFF2854D26B499476F30724007001</vt:lpwstr>
  </property>
  <property fmtid="{D5CDD505-2E9C-101B-9397-08002B2CF9AE}" pid="5" name="_dlc_DocIdItemGuid">
    <vt:lpwstr>b25f688e-a075-43b7-b115-1691adcc7243</vt:lpwstr>
  </property>
  <property fmtid="{D5CDD505-2E9C-101B-9397-08002B2CF9AE}" pid="6" name="DisposalClass">
    <vt:lpwstr/>
  </property>
  <property fmtid="{D5CDD505-2E9C-101B-9397-08002B2CF9AE}" pid="7" name="BCS_">
    <vt:lpwstr>315;#Agenda papers|6e530783-c5c6-4772-93f9-dbabdcf97c03</vt:lpwstr>
  </property>
  <property fmtid="{D5CDD505-2E9C-101B-9397-08002B2CF9AE}" pid="8" name="docIndexRef">
    <vt:lpwstr>02836bc7-d3f0-4c07-b97a-9bb96545e5b1</vt:lpwstr>
  </property>
  <property fmtid="{D5CDD505-2E9C-101B-9397-08002B2CF9AE}" pid="9" name="RecordPoint_WorkflowType">
    <vt:lpwstr>ActiveSubmitStub</vt:lpwstr>
  </property>
  <property fmtid="{D5CDD505-2E9C-101B-9397-08002B2CF9AE}" pid="10" name="RecordPoint_ActiveItemWebId">
    <vt:lpwstr>{0a24ff59-26de-499e-af6c-870128dbbd86}</vt:lpwstr>
  </property>
  <property fmtid="{D5CDD505-2E9C-101B-9397-08002B2CF9AE}" pid="11" name="RecordPoint_ActiveItemSiteId">
    <vt:lpwstr>{cec154f9-42c6-4481-9906-45443d426660}</vt:lpwstr>
  </property>
  <property fmtid="{D5CDD505-2E9C-101B-9397-08002B2CF9AE}" pid="12" name="RecordPoint_ActiveItemListId">
    <vt:lpwstr>{3a9826a6-ef3d-4704-849b-07726235ecc0}</vt:lpwstr>
  </property>
  <property fmtid="{D5CDD505-2E9C-101B-9397-08002B2CF9AE}" pid="13" name="RecordPoint_ActiveItemUniqueId">
    <vt:lpwstr>{b25f688e-a075-43b7-b115-1691adcc7243}</vt:lpwstr>
  </property>
  <property fmtid="{D5CDD505-2E9C-101B-9397-08002B2CF9AE}" pid="14" name="RecordPoint_RecordNumberSubmitted">
    <vt:lpwstr>R0000140328</vt:lpwstr>
  </property>
  <property fmtid="{D5CDD505-2E9C-101B-9397-08002B2CF9AE}" pid="15" name="RecordPoint_SubmissionCompleted">
    <vt:lpwstr>2021-02-03T12:00:24.8405785+11:00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